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C093DE">
      <w:pPr>
        <w:jc w:val="center"/>
        <w:outlineLvl w:val="0"/>
        <w:rPr>
          <w:rFonts w:ascii="方正小标宋简体" w:eastAsia="方正小标宋简体"/>
          <w:color w:val="000000"/>
          <w:sz w:val="36"/>
          <w:szCs w:val="36"/>
        </w:rPr>
      </w:pPr>
      <w:r>
        <w:rPr>
          <w:rFonts w:hint="eastAsia" w:ascii="方正小标宋简体" w:eastAsia="方正小标宋简体"/>
          <w:color w:val="000000"/>
          <w:sz w:val="36"/>
          <w:szCs w:val="36"/>
        </w:rPr>
        <w:t>20</w:t>
      </w:r>
      <w:r>
        <w:rPr>
          <w:rFonts w:ascii="方正小标宋简体" w:eastAsia="方正小标宋简体"/>
          <w:color w:val="000000"/>
          <w:sz w:val="36"/>
          <w:szCs w:val="36"/>
        </w:rPr>
        <w:t>2</w:t>
      </w:r>
      <w:r>
        <w:rPr>
          <w:rFonts w:hint="eastAsia" w:ascii="方正小标宋简体" w:eastAsia="方正小标宋简体"/>
          <w:color w:val="000000"/>
          <w:sz w:val="36"/>
          <w:szCs w:val="36"/>
          <w:lang w:val="en-US" w:eastAsia="zh-CN"/>
        </w:rPr>
        <w:t>6</w:t>
      </w:r>
      <w:r>
        <w:rPr>
          <w:rFonts w:hint="eastAsia" w:ascii="方正小标宋简体" w:eastAsia="方正小标宋简体"/>
          <w:color w:val="000000"/>
          <w:sz w:val="36"/>
          <w:szCs w:val="36"/>
        </w:rPr>
        <w:t>级</w:t>
      </w:r>
      <w:r>
        <w:rPr>
          <w:rFonts w:hint="eastAsia" w:ascii="方正小标宋简体" w:eastAsia="方正小标宋简体"/>
          <w:color w:val="000000"/>
          <w:sz w:val="36"/>
          <w:szCs w:val="36"/>
          <w:lang w:val="en-US" w:eastAsia="zh-CN"/>
        </w:rPr>
        <w:t>工程造价</w:t>
      </w:r>
      <w:r>
        <w:rPr>
          <w:rFonts w:hint="eastAsia" w:ascii="方正小标宋简体" w:eastAsia="方正小标宋简体"/>
          <w:color w:val="000000"/>
          <w:sz w:val="36"/>
          <w:szCs w:val="36"/>
        </w:rPr>
        <w:t>专业人才培养方案</w:t>
      </w:r>
    </w:p>
    <w:p w14:paraId="23EE2D2A">
      <w:pPr>
        <w:spacing w:line="520" w:lineRule="exact"/>
        <w:outlineLvl w:val="0"/>
        <w:rPr>
          <w:rFonts w:ascii="黑体" w:hAnsi="黑体" w:eastAsia="黑体"/>
          <w:color w:val="000000"/>
          <w:sz w:val="28"/>
          <w:szCs w:val="28"/>
        </w:rPr>
      </w:pPr>
      <w:r>
        <w:rPr>
          <w:rFonts w:ascii="黑体" w:hAnsi="黑体" w:eastAsia="黑体"/>
          <w:color w:val="000000"/>
          <w:sz w:val="28"/>
          <w:szCs w:val="28"/>
        </w:rPr>
        <w:t xml:space="preserve">一、专业名称及代码    </w:t>
      </w:r>
    </w:p>
    <w:p w14:paraId="17D43886">
      <w:pPr>
        <w:keepNext w:val="0"/>
        <w:keepLines w:val="0"/>
        <w:pageBreakBefore w:val="0"/>
        <w:widowControl w:val="0"/>
        <w:kinsoku/>
        <w:wordWrap/>
        <w:overflowPunct/>
        <w:topLinePunct w:val="0"/>
        <w:autoSpaceDE/>
        <w:autoSpaceDN/>
        <w:bidi w:val="0"/>
        <w:adjustRightInd/>
        <w:snapToGrid/>
        <w:spacing w:line="288" w:lineRule="auto"/>
        <w:ind w:firstLine="562" w:firstLineChars="200"/>
        <w:jc w:val="left"/>
        <w:textAlignment w:val="auto"/>
        <w:rPr>
          <w:rFonts w:hint="eastAsia" w:ascii="楷体" w:hAnsi="楷体" w:eastAsia="楷体" w:cs="楷体"/>
          <w:b/>
          <w:bCs/>
          <w:sz w:val="28"/>
          <w:szCs w:val="28"/>
          <w:highlight w:val="none"/>
          <w:lang w:eastAsia="zh-CN"/>
        </w:rPr>
      </w:pPr>
      <w:r>
        <w:rPr>
          <w:rFonts w:hint="eastAsia" w:ascii="楷体" w:hAnsi="楷体" w:eastAsia="楷体" w:cs="楷体"/>
          <w:b/>
          <w:bCs/>
          <w:sz w:val="28"/>
          <w:szCs w:val="28"/>
          <w:highlight w:val="none"/>
          <w:lang w:eastAsia="zh-CN"/>
        </w:rPr>
        <w:t>专业名称：工程造价</w:t>
      </w:r>
    </w:p>
    <w:p w14:paraId="0E79C47D">
      <w:pPr>
        <w:keepNext w:val="0"/>
        <w:keepLines w:val="0"/>
        <w:pageBreakBefore w:val="0"/>
        <w:widowControl w:val="0"/>
        <w:kinsoku/>
        <w:wordWrap/>
        <w:overflowPunct/>
        <w:topLinePunct w:val="0"/>
        <w:autoSpaceDE/>
        <w:autoSpaceDN/>
        <w:bidi w:val="0"/>
        <w:adjustRightInd/>
        <w:snapToGrid/>
        <w:spacing w:line="288" w:lineRule="auto"/>
        <w:ind w:firstLine="562" w:firstLineChars="200"/>
        <w:jc w:val="left"/>
        <w:textAlignment w:val="auto"/>
        <w:rPr>
          <w:rFonts w:hint="eastAsia" w:ascii="楷体" w:hAnsi="楷体" w:eastAsia="楷体" w:cs="楷体"/>
          <w:b/>
          <w:bCs/>
          <w:sz w:val="28"/>
          <w:szCs w:val="28"/>
          <w:highlight w:val="none"/>
          <w:lang w:eastAsia="zh-CN"/>
        </w:rPr>
      </w:pPr>
      <w:r>
        <w:rPr>
          <w:rFonts w:hint="eastAsia" w:ascii="楷体" w:hAnsi="楷体" w:eastAsia="楷体" w:cs="楷体"/>
          <w:b/>
          <w:bCs/>
          <w:sz w:val="28"/>
          <w:szCs w:val="28"/>
          <w:highlight w:val="none"/>
          <w:lang w:eastAsia="zh-CN"/>
        </w:rPr>
        <w:t>专业代码：440501</w:t>
      </w:r>
    </w:p>
    <w:p w14:paraId="695B1A4C">
      <w:pPr>
        <w:keepNext w:val="0"/>
        <w:keepLines w:val="0"/>
        <w:pageBreakBefore w:val="0"/>
        <w:widowControl w:val="0"/>
        <w:kinsoku/>
        <w:wordWrap/>
        <w:overflowPunct/>
        <w:topLinePunct w:val="0"/>
        <w:autoSpaceDE/>
        <w:autoSpaceDN/>
        <w:bidi w:val="0"/>
        <w:adjustRightInd/>
        <w:snapToGrid/>
        <w:spacing w:line="288" w:lineRule="auto"/>
        <w:ind w:firstLine="562" w:firstLineChars="200"/>
        <w:jc w:val="left"/>
        <w:textAlignment w:val="auto"/>
        <w:rPr>
          <w:rFonts w:hint="eastAsia" w:ascii="楷体" w:hAnsi="楷体" w:eastAsia="楷体" w:cs="楷体"/>
          <w:b/>
          <w:bCs/>
          <w:color w:val="000000"/>
          <w:sz w:val="28"/>
          <w:szCs w:val="28"/>
          <w:lang w:bidi="ar"/>
        </w:rPr>
      </w:pPr>
      <w:r>
        <w:rPr>
          <w:rFonts w:hint="eastAsia" w:ascii="楷体" w:hAnsi="楷体" w:eastAsia="楷体" w:cs="楷体"/>
          <w:b/>
          <w:bCs/>
          <w:sz w:val="28"/>
          <w:szCs w:val="28"/>
          <w:highlight w:val="none"/>
          <w:lang w:eastAsia="zh-CN"/>
        </w:rPr>
        <w:t>办学层次：高起专</w:t>
      </w:r>
    </w:p>
    <w:p w14:paraId="5B6DBDBC">
      <w:pPr>
        <w:spacing w:line="520" w:lineRule="exact"/>
        <w:outlineLvl w:val="0"/>
        <w:rPr>
          <w:rFonts w:ascii="楷体" w:hAnsi="楷体" w:eastAsia="楷体"/>
          <w:color w:val="000000"/>
          <w:sz w:val="24"/>
          <w:szCs w:val="28"/>
        </w:rPr>
      </w:pPr>
      <w:r>
        <w:rPr>
          <w:rFonts w:ascii="黑体" w:hAnsi="黑体" w:eastAsia="黑体"/>
          <w:color w:val="000000"/>
          <w:sz w:val="28"/>
          <w:szCs w:val="28"/>
        </w:rPr>
        <w:t>二、入学要求</w:t>
      </w:r>
    </w:p>
    <w:p w14:paraId="23A7F551">
      <w:pPr>
        <w:spacing w:before="240"/>
        <w:ind w:firstLine="560" w:firstLineChars="200"/>
        <w:outlineLvl w:val="1"/>
        <w:rPr>
          <w:rFonts w:hint="eastAsia" w:ascii="楷体" w:hAnsi="楷体" w:eastAsia="楷体"/>
          <w:color w:val="000000"/>
          <w:sz w:val="28"/>
          <w:szCs w:val="28"/>
        </w:rPr>
      </w:pPr>
      <w:r>
        <w:rPr>
          <w:rFonts w:hint="eastAsia" w:ascii="楷体" w:hAnsi="楷体" w:eastAsia="楷体"/>
          <w:color w:val="000000"/>
          <w:sz w:val="28"/>
          <w:szCs w:val="28"/>
        </w:rPr>
        <w:t>高中阶段教育毕业生或具有同等学力</w:t>
      </w:r>
      <w:r>
        <w:rPr>
          <w:rFonts w:hint="eastAsia" w:ascii="楷体" w:hAnsi="楷体" w:eastAsia="楷体"/>
          <w:color w:val="000000"/>
          <w:sz w:val="28"/>
          <w:szCs w:val="28"/>
          <w:lang w:eastAsia="zh-CN"/>
        </w:rPr>
        <w:t>并</w:t>
      </w:r>
      <w:r>
        <w:rPr>
          <w:rFonts w:hint="eastAsia" w:ascii="楷体" w:hAnsi="楷体" w:eastAsia="楷体"/>
          <w:color w:val="000000"/>
          <w:sz w:val="28"/>
          <w:szCs w:val="28"/>
          <w:lang w:val="en-US" w:eastAsia="zh-CN"/>
        </w:rPr>
        <w:t>通过</w:t>
      </w:r>
      <w:r>
        <w:rPr>
          <w:rFonts w:hint="eastAsia" w:ascii="楷体" w:hAnsi="楷体" w:eastAsia="楷体"/>
          <w:color w:val="000000"/>
          <w:sz w:val="28"/>
          <w:szCs w:val="28"/>
        </w:rPr>
        <w:t>成人高考正式录取</w:t>
      </w:r>
      <w:r>
        <w:rPr>
          <w:rFonts w:hint="eastAsia" w:ascii="楷体" w:hAnsi="楷体" w:eastAsia="楷体"/>
          <w:color w:val="000000"/>
          <w:sz w:val="28"/>
          <w:szCs w:val="28"/>
          <w:lang w:eastAsia="zh-CN"/>
        </w:rPr>
        <w:t>者</w:t>
      </w:r>
      <w:r>
        <w:rPr>
          <w:rFonts w:hint="eastAsia" w:ascii="楷体" w:hAnsi="楷体" w:eastAsia="楷体"/>
          <w:color w:val="000000"/>
          <w:sz w:val="28"/>
          <w:szCs w:val="28"/>
        </w:rPr>
        <w:t>。</w:t>
      </w:r>
    </w:p>
    <w:p w14:paraId="5A03FD59">
      <w:pPr>
        <w:spacing w:line="520" w:lineRule="exact"/>
        <w:outlineLvl w:val="0"/>
        <w:rPr>
          <w:rFonts w:ascii="仿宋" w:hAnsi="仿宋" w:eastAsia="仿宋"/>
          <w:b/>
          <w:color w:val="000000"/>
          <w:sz w:val="24"/>
        </w:rPr>
      </w:pPr>
      <w:r>
        <w:rPr>
          <w:rFonts w:ascii="黑体" w:hAnsi="黑体" w:eastAsia="黑体"/>
          <w:color w:val="000000"/>
          <w:sz w:val="28"/>
          <w:szCs w:val="28"/>
        </w:rPr>
        <w:t>三、修业年限</w:t>
      </w:r>
    </w:p>
    <w:p w14:paraId="43184EEC">
      <w:pPr>
        <w:spacing w:before="240"/>
        <w:ind w:firstLine="560" w:firstLineChars="200"/>
        <w:outlineLvl w:val="1"/>
        <w:rPr>
          <w:rFonts w:hint="eastAsia" w:ascii="楷体" w:hAnsi="楷体" w:eastAsia="楷体"/>
          <w:color w:val="000000"/>
          <w:sz w:val="28"/>
          <w:szCs w:val="28"/>
        </w:rPr>
      </w:pPr>
      <w:r>
        <w:rPr>
          <w:rFonts w:hint="eastAsia" w:ascii="楷体" w:hAnsi="楷体" w:eastAsia="楷体"/>
          <w:color w:val="000000"/>
          <w:sz w:val="28"/>
          <w:szCs w:val="28"/>
        </w:rPr>
        <w:t>最低修业年限 2.5 年，最高修业年限不超过 5 年</w:t>
      </w:r>
      <w:r>
        <w:rPr>
          <w:rFonts w:hint="eastAsia" w:ascii="楷体" w:hAnsi="楷体" w:eastAsia="楷体"/>
          <w:color w:val="000000"/>
          <w:sz w:val="28"/>
          <w:szCs w:val="28"/>
          <w:lang w:eastAsia="zh-CN"/>
        </w:rPr>
        <w:t>。</w:t>
      </w:r>
    </w:p>
    <w:p w14:paraId="4FE6181C">
      <w:pPr>
        <w:outlineLvl w:val="0"/>
        <w:rPr>
          <w:rFonts w:ascii="黑体" w:hAnsi="黑体" w:eastAsia="黑体"/>
          <w:color w:val="000000"/>
          <w:sz w:val="28"/>
          <w:szCs w:val="28"/>
        </w:rPr>
      </w:pPr>
      <w:r>
        <w:rPr>
          <w:rFonts w:hint="eastAsia" w:ascii="黑体" w:hAnsi="黑体" w:eastAsia="黑体"/>
          <w:color w:val="000000"/>
          <w:sz w:val="28"/>
          <w:szCs w:val="28"/>
          <w:lang w:eastAsia="zh-CN"/>
        </w:rPr>
        <w:t>四</w:t>
      </w:r>
      <w:r>
        <w:rPr>
          <w:rFonts w:ascii="黑体" w:hAnsi="黑体" w:eastAsia="黑体"/>
          <w:color w:val="000000"/>
          <w:sz w:val="28"/>
          <w:szCs w:val="28"/>
        </w:rPr>
        <w:t>、</w:t>
      </w:r>
      <w:r>
        <w:rPr>
          <w:rFonts w:hint="eastAsia" w:ascii="黑体" w:hAnsi="黑体" w:eastAsia="黑体"/>
          <w:color w:val="000000"/>
          <w:sz w:val="28"/>
          <w:szCs w:val="28"/>
        </w:rPr>
        <w:t>培养目标与培养规格</w:t>
      </w:r>
    </w:p>
    <w:p w14:paraId="612F3E92">
      <w:pPr>
        <w:spacing w:line="360" w:lineRule="auto"/>
        <w:ind w:firstLine="481"/>
        <w:rPr>
          <w:rFonts w:hint="eastAsia" w:ascii="仿宋_GB2312" w:hAnsi="宋体" w:eastAsia="仿宋_GB2312"/>
          <w:color w:val="000000"/>
          <w:szCs w:val="21"/>
        </w:rPr>
      </w:pPr>
      <w:r>
        <w:rPr>
          <w:rFonts w:hint="eastAsia" w:ascii="楷体" w:hAnsi="楷体" w:eastAsia="楷体"/>
          <w:color w:val="000000"/>
          <w:sz w:val="28"/>
          <w:szCs w:val="28"/>
        </w:rPr>
        <w:t>（一）培养目标</w:t>
      </w:r>
    </w:p>
    <w:p w14:paraId="19CADE1D">
      <w:pPr>
        <w:spacing w:before="240"/>
        <w:ind w:firstLine="560" w:firstLineChars="200"/>
        <w:outlineLvl w:val="1"/>
        <w:rPr>
          <w:rFonts w:hint="eastAsia" w:ascii="楷体" w:hAnsi="楷体" w:eastAsia="楷体"/>
          <w:color w:val="000000"/>
          <w:sz w:val="28"/>
          <w:szCs w:val="28"/>
        </w:rPr>
      </w:pPr>
      <w:r>
        <w:rPr>
          <w:rFonts w:hint="eastAsia" w:ascii="楷体" w:hAnsi="楷体" w:eastAsia="楷体"/>
          <w:color w:val="000000"/>
          <w:sz w:val="28"/>
          <w:szCs w:val="28"/>
        </w:rPr>
        <w:t>本专业结合区域经济社会发展对人才的需求，对接房屋建筑产业、依托建筑类相关行业，与区域头部类企业合作，培养理想信念坚定，德、智、体、美、劳全面发展，具有一定的科学文化水平，良好的人文素养、职业道德和创新意识，精益求精的工匠精神，较强的就业能力和可持续发展的能力；掌握本专业知识和技术技能，培养面向</w:t>
      </w:r>
      <w:r>
        <w:rPr>
          <w:rFonts w:hint="eastAsia" w:ascii="楷体" w:hAnsi="楷体" w:eastAsia="楷体"/>
          <w:color w:val="000000"/>
          <w:sz w:val="28"/>
          <w:szCs w:val="28"/>
          <w:lang w:val="en-US" w:eastAsia="zh-CN"/>
        </w:rPr>
        <w:t>工程造价咨询与管理行业，</w:t>
      </w:r>
      <w:r>
        <w:rPr>
          <w:rFonts w:hint="eastAsia" w:ascii="楷体" w:hAnsi="楷体" w:eastAsia="楷体"/>
          <w:color w:val="000000"/>
          <w:sz w:val="28"/>
          <w:szCs w:val="28"/>
        </w:rPr>
        <w:t>能够从事建设项目工程量清单编制、工程计量、工程计价、项目招投标、合同价款结算等的具有创业意识、创业精神和创业能力的高素质技术技能型专门人才。</w:t>
      </w:r>
    </w:p>
    <w:p w14:paraId="357F4BC9">
      <w:pPr>
        <w:spacing w:before="240"/>
        <w:outlineLvl w:val="1"/>
        <w:rPr>
          <w:rFonts w:ascii="楷体" w:hAnsi="楷体" w:eastAsia="楷体"/>
          <w:color w:val="000000"/>
          <w:sz w:val="28"/>
          <w:szCs w:val="28"/>
        </w:rPr>
      </w:pPr>
      <w:r>
        <w:rPr>
          <w:rFonts w:hint="eastAsia" w:ascii="楷体" w:hAnsi="楷体" w:eastAsia="楷体"/>
          <w:color w:val="000000"/>
          <w:sz w:val="28"/>
          <w:szCs w:val="28"/>
        </w:rPr>
        <w:t>（二）培养规格</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68"/>
        <w:gridCol w:w="6854"/>
      </w:tblGrid>
      <w:tr w14:paraId="623A12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68" w:type="dxa"/>
            <w:vAlign w:val="center"/>
          </w:tcPr>
          <w:p w14:paraId="2F6EC105">
            <w:pPr>
              <w:spacing w:before="60" w:after="60"/>
              <w:jc w:val="center"/>
              <w:rPr>
                <w:rFonts w:hint="eastAsia" w:ascii="楷体" w:hAnsi="楷体" w:eastAsia="楷体"/>
                <w:color w:val="000000"/>
                <w:sz w:val="24"/>
              </w:rPr>
            </w:pPr>
            <w:r>
              <w:rPr>
                <w:rFonts w:hint="eastAsia" w:ascii="楷体" w:hAnsi="楷体" w:eastAsia="楷体"/>
                <w:color w:val="000000"/>
                <w:sz w:val="24"/>
              </w:rPr>
              <w:t>知识结构</w:t>
            </w:r>
          </w:p>
        </w:tc>
        <w:tc>
          <w:tcPr>
            <w:tcW w:w="6854" w:type="dxa"/>
          </w:tcPr>
          <w:p w14:paraId="70A33396">
            <w:pPr>
              <w:spacing w:before="60" w:after="60"/>
              <w:jc w:val="left"/>
              <w:rPr>
                <w:rFonts w:hint="eastAsia" w:ascii="仿宋" w:hAnsi="仿宋" w:eastAsia="仿宋" w:cs="仿宋"/>
                <w:color w:val="000000"/>
                <w:sz w:val="21"/>
                <w:szCs w:val="21"/>
              </w:rPr>
            </w:pPr>
            <w:r>
              <w:rPr>
                <w:rFonts w:hint="eastAsia" w:ascii="仿宋" w:hAnsi="仿宋" w:eastAsia="仿宋" w:cs="仿宋"/>
                <w:color w:val="000000"/>
                <w:sz w:val="21"/>
                <w:szCs w:val="21"/>
              </w:rPr>
              <w:t>（1）掌握必备的思想政治理论、科学文化基础知识和中华优秀传统文化知识；</w:t>
            </w:r>
          </w:p>
          <w:p w14:paraId="25B94D8E">
            <w:pPr>
              <w:spacing w:before="60" w:after="60"/>
              <w:jc w:val="left"/>
              <w:rPr>
                <w:rFonts w:hint="eastAsia" w:ascii="仿宋" w:hAnsi="仿宋" w:eastAsia="仿宋" w:cs="仿宋"/>
                <w:color w:val="000000"/>
                <w:sz w:val="21"/>
                <w:szCs w:val="21"/>
              </w:rPr>
            </w:pPr>
            <w:r>
              <w:rPr>
                <w:rFonts w:hint="eastAsia" w:ascii="仿宋" w:hAnsi="仿宋" w:eastAsia="仿宋" w:cs="仿宋"/>
                <w:color w:val="000000"/>
                <w:sz w:val="21"/>
                <w:szCs w:val="21"/>
              </w:rPr>
              <w:t>（2）熟悉与本专业相关的法律基础以及环境保护、安全消防、文明生产等知识；</w:t>
            </w:r>
          </w:p>
          <w:p w14:paraId="1733FCFB">
            <w:pPr>
              <w:spacing w:before="60" w:after="60"/>
              <w:jc w:val="left"/>
              <w:rPr>
                <w:rFonts w:hint="eastAsia" w:ascii="仿宋" w:hAnsi="仿宋" w:eastAsia="仿宋" w:cs="仿宋"/>
                <w:color w:val="000000"/>
                <w:sz w:val="21"/>
                <w:szCs w:val="21"/>
              </w:rPr>
            </w:pPr>
            <w:r>
              <w:rPr>
                <w:rFonts w:hint="eastAsia" w:ascii="仿宋" w:hAnsi="仿宋" w:eastAsia="仿宋" w:cs="仿宋"/>
                <w:color w:val="000000"/>
                <w:sz w:val="21"/>
                <w:szCs w:val="21"/>
              </w:rPr>
              <w:t>（3）熟悉常用建筑材料的名称、规格性能、检验方法、储备保管、使用等方面知识。</w:t>
            </w:r>
          </w:p>
          <w:p w14:paraId="21A25CB3">
            <w:pPr>
              <w:spacing w:before="60" w:after="60"/>
              <w:jc w:val="left"/>
              <w:rPr>
                <w:rFonts w:hint="eastAsia" w:ascii="仿宋" w:hAnsi="仿宋" w:eastAsia="仿宋" w:cs="仿宋"/>
                <w:color w:val="000000"/>
                <w:sz w:val="21"/>
                <w:szCs w:val="21"/>
              </w:rPr>
            </w:pPr>
            <w:r>
              <w:rPr>
                <w:rFonts w:hint="eastAsia" w:ascii="仿宋" w:hAnsi="仿宋" w:eastAsia="仿宋" w:cs="仿宋"/>
                <w:color w:val="000000"/>
                <w:sz w:val="21"/>
                <w:szCs w:val="21"/>
              </w:rPr>
              <w:t>（</w:t>
            </w:r>
            <w:r>
              <w:rPr>
                <w:rFonts w:hint="eastAsia" w:ascii="仿宋" w:hAnsi="仿宋" w:eastAsia="仿宋" w:cs="仿宋"/>
                <w:color w:val="000000"/>
                <w:sz w:val="21"/>
                <w:szCs w:val="21"/>
                <w:lang w:val="en-US" w:eastAsia="zh-CN"/>
              </w:rPr>
              <w:t>4</w:t>
            </w:r>
            <w:r>
              <w:rPr>
                <w:rFonts w:hint="eastAsia" w:ascii="仿宋" w:hAnsi="仿宋" w:eastAsia="仿宋" w:cs="仿宋"/>
                <w:color w:val="000000"/>
                <w:sz w:val="21"/>
                <w:szCs w:val="21"/>
              </w:rPr>
              <w:t>）熟悉建筑工程施工工艺知识。</w:t>
            </w:r>
          </w:p>
          <w:p w14:paraId="75F8FEF8">
            <w:pPr>
              <w:spacing w:before="60" w:after="60"/>
              <w:jc w:val="left"/>
              <w:rPr>
                <w:rFonts w:hint="eastAsia" w:ascii="仿宋" w:hAnsi="仿宋" w:eastAsia="仿宋" w:cs="仿宋"/>
                <w:color w:val="000000"/>
                <w:sz w:val="21"/>
                <w:szCs w:val="21"/>
              </w:rPr>
            </w:pPr>
            <w:r>
              <w:rPr>
                <w:rFonts w:hint="eastAsia" w:ascii="仿宋" w:hAnsi="仿宋" w:eastAsia="仿宋" w:cs="仿宋"/>
                <w:color w:val="000000"/>
                <w:sz w:val="21"/>
                <w:szCs w:val="21"/>
              </w:rPr>
              <w:t>（</w:t>
            </w:r>
            <w:r>
              <w:rPr>
                <w:rFonts w:hint="eastAsia" w:ascii="仿宋" w:hAnsi="仿宋" w:eastAsia="仿宋" w:cs="仿宋"/>
                <w:color w:val="000000"/>
                <w:sz w:val="21"/>
                <w:szCs w:val="21"/>
                <w:lang w:val="en-US" w:eastAsia="zh-CN"/>
              </w:rPr>
              <w:t>5</w:t>
            </w:r>
            <w:r>
              <w:rPr>
                <w:rFonts w:hint="eastAsia" w:ascii="仿宋" w:hAnsi="仿宋" w:eastAsia="仿宋" w:cs="仿宋"/>
                <w:color w:val="000000"/>
                <w:sz w:val="21"/>
                <w:szCs w:val="21"/>
              </w:rPr>
              <w:t>）掌握 BIM 建模知识。</w:t>
            </w:r>
          </w:p>
          <w:p w14:paraId="02010422">
            <w:pPr>
              <w:spacing w:before="60" w:after="60"/>
              <w:jc w:val="left"/>
              <w:rPr>
                <w:rFonts w:hint="eastAsia" w:ascii="仿宋" w:hAnsi="仿宋" w:eastAsia="仿宋" w:cs="仿宋"/>
                <w:color w:val="000000"/>
                <w:sz w:val="21"/>
                <w:szCs w:val="21"/>
              </w:rPr>
            </w:pPr>
            <w:r>
              <w:rPr>
                <w:rFonts w:hint="eastAsia" w:ascii="仿宋" w:hAnsi="仿宋" w:eastAsia="仿宋" w:cs="仿宋"/>
                <w:color w:val="000000"/>
                <w:sz w:val="21"/>
                <w:szCs w:val="21"/>
              </w:rPr>
              <w:t>（</w:t>
            </w:r>
            <w:r>
              <w:rPr>
                <w:rFonts w:hint="eastAsia" w:ascii="仿宋" w:hAnsi="仿宋" w:eastAsia="仿宋" w:cs="仿宋"/>
                <w:color w:val="000000"/>
                <w:sz w:val="21"/>
                <w:szCs w:val="21"/>
                <w:lang w:val="en-US" w:eastAsia="zh-CN"/>
              </w:rPr>
              <w:t>6</w:t>
            </w:r>
            <w:r>
              <w:rPr>
                <w:rFonts w:hint="eastAsia" w:ascii="仿宋" w:hAnsi="仿宋" w:eastAsia="仿宋" w:cs="仿宋"/>
                <w:color w:val="000000"/>
                <w:sz w:val="21"/>
                <w:szCs w:val="21"/>
              </w:rPr>
              <w:t>）熟悉项目管理原理，掌握建筑工程项目管理知识。</w:t>
            </w:r>
          </w:p>
          <w:p w14:paraId="4D2EF383">
            <w:pPr>
              <w:spacing w:before="60" w:after="60"/>
              <w:jc w:val="left"/>
              <w:rPr>
                <w:rFonts w:hint="eastAsia" w:ascii="仿宋" w:hAnsi="仿宋" w:eastAsia="仿宋" w:cs="仿宋"/>
                <w:color w:val="000000"/>
                <w:sz w:val="21"/>
                <w:szCs w:val="21"/>
              </w:rPr>
            </w:pPr>
            <w:r>
              <w:rPr>
                <w:rFonts w:hint="eastAsia" w:ascii="仿宋" w:hAnsi="仿宋" w:eastAsia="仿宋" w:cs="仿宋"/>
                <w:color w:val="000000"/>
                <w:sz w:val="21"/>
                <w:szCs w:val="21"/>
              </w:rPr>
              <w:t>（</w:t>
            </w:r>
            <w:r>
              <w:rPr>
                <w:rFonts w:hint="eastAsia" w:ascii="仿宋" w:hAnsi="仿宋" w:eastAsia="仿宋" w:cs="仿宋"/>
                <w:color w:val="000000"/>
                <w:sz w:val="21"/>
                <w:szCs w:val="21"/>
                <w:lang w:val="en-US" w:eastAsia="zh-CN"/>
              </w:rPr>
              <w:t>7</w:t>
            </w:r>
            <w:r>
              <w:rPr>
                <w:rFonts w:hint="eastAsia" w:ascii="仿宋" w:hAnsi="仿宋" w:eastAsia="仿宋" w:cs="仿宋"/>
                <w:color w:val="000000"/>
                <w:sz w:val="21"/>
                <w:szCs w:val="21"/>
              </w:rPr>
              <w:t>）掌握工程造价原理和工程造价计价知识。</w:t>
            </w:r>
          </w:p>
          <w:p w14:paraId="69C1F2F7">
            <w:pPr>
              <w:spacing w:before="60" w:after="60"/>
              <w:jc w:val="left"/>
              <w:rPr>
                <w:rFonts w:hint="eastAsia" w:ascii="仿宋" w:hAnsi="仿宋" w:eastAsia="仿宋" w:cs="仿宋"/>
                <w:color w:val="000000"/>
                <w:sz w:val="21"/>
                <w:szCs w:val="21"/>
              </w:rPr>
            </w:pPr>
            <w:r>
              <w:rPr>
                <w:rFonts w:hint="eastAsia" w:ascii="仿宋" w:hAnsi="仿宋" w:eastAsia="仿宋" w:cs="仿宋"/>
                <w:color w:val="000000"/>
                <w:sz w:val="21"/>
                <w:szCs w:val="21"/>
              </w:rPr>
              <w:t>（</w:t>
            </w:r>
            <w:r>
              <w:rPr>
                <w:rFonts w:hint="eastAsia" w:ascii="仿宋" w:hAnsi="仿宋" w:eastAsia="仿宋" w:cs="仿宋"/>
                <w:color w:val="000000"/>
                <w:sz w:val="21"/>
                <w:szCs w:val="21"/>
                <w:lang w:val="en-US" w:eastAsia="zh-CN"/>
              </w:rPr>
              <w:t>8</w:t>
            </w:r>
            <w:r>
              <w:rPr>
                <w:rFonts w:hint="eastAsia" w:ascii="仿宋" w:hAnsi="仿宋" w:eastAsia="仿宋" w:cs="仿宋"/>
                <w:color w:val="000000"/>
                <w:sz w:val="21"/>
                <w:szCs w:val="21"/>
              </w:rPr>
              <w:t>）熟悉基于 BIM 确定工程造价知识。</w:t>
            </w:r>
          </w:p>
          <w:p w14:paraId="3F1C4BCC">
            <w:pPr>
              <w:spacing w:before="60" w:after="60"/>
              <w:jc w:val="left"/>
              <w:rPr>
                <w:rFonts w:hint="eastAsia" w:ascii="仿宋" w:hAnsi="仿宋" w:eastAsia="仿宋" w:cs="仿宋"/>
                <w:color w:val="000000"/>
                <w:sz w:val="21"/>
                <w:szCs w:val="21"/>
              </w:rPr>
            </w:pPr>
            <w:r>
              <w:rPr>
                <w:rFonts w:hint="eastAsia" w:ascii="仿宋" w:hAnsi="仿宋" w:eastAsia="仿宋" w:cs="仿宋"/>
                <w:color w:val="000000"/>
                <w:sz w:val="21"/>
                <w:szCs w:val="21"/>
              </w:rPr>
              <w:t>（</w:t>
            </w:r>
            <w:r>
              <w:rPr>
                <w:rFonts w:hint="eastAsia" w:ascii="仿宋" w:hAnsi="仿宋" w:eastAsia="仿宋" w:cs="仿宋"/>
                <w:color w:val="000000"/>
                <w:sz w:val="21"/>
                <w:szCs w:val="21"/>
                <w:lang w:val="en-US" w:eastAsia="zh-CN"/>
              </w:rPr>
              <w:t>9</w:t>
            </w:r>
            <w:r>
              <w:rPr>
                <w:rFonts w:hint="eastAsia" w:ascii="仿宋" w:hAnsi="仿宋" w:eastAsia="仿宋" w:cs="仿宋"/>
                <w:color w:val="000000"/>
                <w:sz w:val="21"/>
                <w:szCs w:val="21"/>
              </w:rPr>
              <w:t>）熟悉编制计价定额的知识。</w:t>
            </w:r>
          </w:p>
          <w:p w14:paraId="678FD807">
            <w:pPr>
              <w:spacing w:before="60" w:after="60"/>
              <w:jc w:val="left"/>
              <w:rPr>
                <w:rFonts w:hint="eastAsia" w:ascii="仿宋" w:hAnsi="仿宋" w:eastAsia="仿宋" w:cs="仿宋"/>
                <w:color w:val="000000"/>
                <w:sz w:val="21"/>
                <w:szCs w:val="21"/>
              </w:rPr>
            </w:pPr>
            <w:r>
              <w:rPr>
                <w:rFonts w:hint="eastAsia" w:ascii="仿宋" w:hAnsi="仿宋" w:eastAsia="仿宋" w:cs="仿宋"/>
                <w:color w:val="000000"/>
                <w:sz w:val="21"/>
                <w:szCs w:val="21"/>
              </w:rPr>
              <w:t>（1</w:t>
            </w:r>
            <w:r>
              <w:rPr>
                <w:rFonts w:hint="eastAsia" w:ascii="仿宋" w:hAnsi="仿宋" w:eastAsia="仿宋" w:cs="仿宋"/>
                <w:color w:val="000000"/>
                <w:sz w:val="21"/>
                <w:szCs w:val="21"/>
                <w:lang w:val="en-US" w:eastAsia="zh-CN"/>
              </w:rPr>
              <w:t>0</w:t>
            </w:r>
            <w:r>
              <w:rPr>
                <w:rFonts w:hint="eastAsia" w:ascii="仿宋" w:hAnsi="仿宋" w:eastAsia="仿宋" w:cs="仿宋"/>
                <w:color w:val="000000"/>
                <w:sz w:val="21"/>
                <w:szCs w:val="21"/>
              </w:rPr>
              <w:t>）掌握建筑工程概预算、工程量清单、工程量清单计价、工程结算编制方法知识。</w:t>
            </w:r>
          </w:p>
          <w:p w14:paraId="17534E26">
            <w:pPr>
              <w:spacing w:before="60" w:after="60"/>
              <w:jc w:val="left"/>
              <w:rPr>
                <w:rFonts w:hint="eastAsia" w:ascii="仿宋" w:hAnsi="仿宋" w:eastAsia="仿宋" w:cs="仿宋"/>
                <w:color w:val="000000"/>
                <w:sz w:val="21"/>
                <w:szCs w:val="21"/>
              </w:rPr>
            </w:pPr>
            <w:r>
              <w:rPr>
                <w:rFonts w:hint="eastAsia" w:ascii="仿宋" w:hAnsi="仿宋" w:eastAsia="仿宋" w:cs="仿宋"/>
                <w:color w:val="000000"/>
                <w:sz w:val="21"/>
                <w:szCs w:val="21"/>
              </w:rPr>
              <w:t>（1</w:t>
            </w:r>
            <w:r>
              <w:rPr>
                <w:rFonts w:hint="eastAsia" w:ascii="仿宋" w:hAnsi="仿宋" w:eastAsia="仿宋" w:cs="仿宋"/>
                <w:color w:val="000000"/>
                <w:sz w:val="21"/>
                <w:szCs w:val="21"/>
                <w:lang w:val="en-US" w:eastAsia="zh-CN"/>
              </w:rPr>
              <w:t>1</w:t>
            </w:r>
            <w:r>
              <w:rPr>
                <w:rFonts w:hint="eastAsia" w:ascii="仿宋" w:hAnsi="仿宋" w:eastAsia="仿宋" w:cs="仿宋"/>
                <w:color w:val="000000"/>
                <w:sz w:val="21"/>
                <w:szCs w:val="21"/>
              </w:rPr>
              <w:t>）了解统计学的一般原理，熟悉建筑统计知识。</w:t>
            </w:r>
          </w:p>
          <w:p w14:paraId="48E269F5">
            <w:pPr>
              <w:spacing w:before="60" w:after="60"/>
              <w:jc w:val="left"/>
              <w:rPr>
                <w:rFonts w:hint="eastAsia" w:ascii="仿宋" w:hAnsi="仿宋" w:eastAsia="仿宋" w:cs="仿宋"/>
                <w:color w:val="000000"/>
                <w:sz w:val="21"/>
                <w:szCs w:val="21"/>
              </w:rPr>
            </w:pPr>
            <w:r>
              <w:rPr>
                <w:rFonts w:hint="eastAsia" w:ascii="仿宋" w:hAnsi="仿宋" w:eastAsia="仿宋" w:cs="仿宋"/>
                <w:color w:val="000000"/>
                <w:sz w:val="21"/>
                <w:szCs w:val="21"/>
              </w:rPr>
              <w:t>（1</w:t>
            </w:r>
            <w:r>
              <w:rPr>
                <w:rFonts w:hint="eastAsia" w:ascii="仿宋" w:hAnsi="仿宋" w:eastAsia="仿宋" w:cs="仿宋"/>
                <w:color w:val="000000"/>
                <w:sz w:val="21"/>
                <w:szCs w:val="21"/>
                <w:lang w:val="en-US" w:eastAsia="zh-CN"/>
              </w:rPr>
              <w:t>2</w:t>
            </w:r>
            <w:r>
              <w:rPr>
                <w:rFonts w:hint="eastAsia" w:ascii="仿宋" w:hAnsi="仿宋" w:eastAsia="仿宋" w:cs="仿宋"/>
                <w:color w:val="000000"/>
                <w:sz w:val="21"/>
                <w:szCs w:val="21"/>
              </w:rPr>
              <w:t>）掌握工程招投标与合同管理的基本知识。</w:t>
            </w:r>
          </w:p>
        </w:tc>
      </w:tr>
      <w:tr w14:paraId="418710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68" w:type="dxa"/>
            <w:vAlign w:val="center"/>
          </w:tcPr>
          <w:p w14:paraId="37123BCF">
            <w:pPr>
              <w:spacing w:before="60" w:after="60"/>
              <w:jc w:val="center"/>
              <w:rPr>
                <w:rFonts w:hint="eastAsia" w:ascii="楷体" w:hAnsi="楷体" w:eastAsia="楷体"/>
                <w:color w:val="000000"/>
                <w:sz w:val="24"/>
              </w:rPr>
            </w:pPr>
            <w:r>
              <w:rPr>
                <w:rFonts w:hint="eastAsia" w:ascii="楷体" w:hAnsi="楷体" w:eastAsia="楷体"/>
                <w:color w:val="000000"/>
                <w:sz w:val="24"/>
              </w:rPr>
              <w:t>能力结构</w:t>
            </w:r>
          </w:p>
        </w:tc>
        <w:tc>
          <w:tcPr>
            <w:tcW w:w="6854" w:type="dxa"/>
          </w:tcPr>
          <w:p w14:paraId="0FAD8679">
            <w:pPr>
              <w:spacing w:before="60" w:after="60"/>
              <w:jc w:val="left"/>
              <w:rPr>
                <w:rFonts w:hint="eastAsia" w:ascii="仿宋" w:hAnsi="仿宋" w:eastAsia="仿宋" w:cs="仿宋"/>
                <w:color w:val="000000"/>
                <w:sz w:val="21"/>
                <w:szCs w:val="21"/>
              </w:rPr>
            </w:pPr>
            <w:r>
              <w:rPr>
                <w:rFonts w:hint="eastAsia" w:ascii="仿宋" w:hAnsi="仿宋" w:eastAsia="仿宋" w:cs="仿宋"/>
                <w:color w:val="000000"/>
                <w:sz w:val="21"/>
                <w:szCs w:val="21"/>
              </w:rPr>
              <w:t>（1）具有探究学习、终生学习、分析问题和解决问题的能力；</w:t>
            </w:r>
          </w:p>
          <w:p w14:paraId="2E99AA67">
            <w:pPr>
              <w:spacing w:before="60" w:after="60"/>
              <w:jc w:val="left"/>
              <w:rPr>
                <w:rFonts w:hint="eastAsia" w:ascii="仿宋" w:hAnsi="仿宋" w:eastAsia="仿宋" w:cs="仿宋"/>
                <w:color w:val="000000"/>
                <w:sz w:val="21"/>
                <w:szCs w:val="21"/>
              </w:rPr>
            </w:pPr>
            <w:r>
              <w:rPr>
                <w:rFonts w:hint="eastAsia" w:ascii="仿宋" w:hAnsi="仿宋" w:eastAsia="仿宋" w:cs="仿宋"/>
                <w:color w:val="000000"/>
                <w:sz w:val="21"/>
                <w:szCs w:val="21"/>
              </w:rPr>
              <w:t>（2）具有良好的语言、文字表达能力和沟通能力；</w:t>
            </w:r>
          </w:p>
          <w:p w14:paraId="08734055">
            <w:pPr>
              <w:spacing w:before="60" w:after="60"/>
              <w:jc w:val="left"/>
              <w:rPr>
                <w:rFonts w:hint="eastAsia" w:ascii="仿宋" w:hAnsi="仿宋" w:eastAsia="仿宋" w:cs="仿宋"/>
                <w:color w:val="000000"/>
                <w:sz w:val="21"/>
                <w:szCs w:val="21"/>
              </w:rPr>
            </w:pPr>
            <w:r>
              <w:rPr>
                <w:rFonts w:hint="eastAsia" w:ascii="仿宋" w:hAnsi="仿宋" w:eastAsia="仿宋" w:cs="仿宋"/>
                <w:color w:val="000000"/>
                <w:sz w:val="21"/>
                <w:szCs w:val="21"/>
              </w:rPr>
              <w:t>（3）具有施工图绘制和识读能力。</w:t>
            </w:r>
          </w:p>
          <w:p w14:paraId="4608D677">
            <w:pPr>
              <w:spacing w:before="60" w:after="60"/>
              <w:jc w:val="left"/>
              <w:rPr>
                <w:rFonts w:hint="eastAsia" w:ascii="仿宋" w:hAnsi="仿宋" w:eastAsia="仿宋" w:cs="仿宋"/>
                <w:color w:val="000000"/>
                <w:sz w:val="21"/>
                <w:szCs w:val="21"/>
              </w:rPr>
            </w:pPr>
            <w:r>
              <w:rPr>
                <w:rFonts w:hint="eastAsia" w:ascii="仿宋" w:hAnsi="仿宋" w:eastAsia="仿宋" w:cs="仿宋"/>
                <w:color w:val="000000"/>
                <w:sz w:val="21"/>
                <w:szCs w:val="21"/>
              </w:rPr>
              <w:t>（4）具有建筑信息模型建模能力；</w:t>
            </w:r>
          </w:p>
          <w:p w14:paraId="177FDF80">
            <w:pPr>
              <w:spacing w:before="60" w:after="60"/>
              <w:jc w:val="left"/>
              <w:rPr>
                <w:rFonts w:hint="eastAsia" w:ascii="仿宋" w:hAnsi="仿宋" w:eastAsia="仿宋" w:cs="仿宋"/>
                <w:color w:val="000000"/>
                <w:sz w:val="21"/>
                <w:szCs w:val="21"/>
              </w:rPr>
            </w:pPr>
            <w:r>
              <w:rPr>
                <w:rFonts w:hint="eastAsia" w:ascii="仿宋" w:hAnsi="仿宋" w:eastAsia="仿宋" w:cs="仿宋"/>
                <w:color w:val="000000"/>
                <w:sz w:val="21"/>
                <w:szCs w:val="21"/>
              </w:rPr>
              <w:t>（5）能够完成建筑统计指标的计算和分析；</w:t>
            </w:r>
          </w:p>
          <w:p w14:paraId="1EF034CC">
            <w:pPr>
              <w:spacing w:before="60" w:after="60"/>
              <w:jc w:val="left"/>
              <w:rPr>
                <w:rFonts w:hint="eastAsia" w:ascii="仿宋" w:hAnsi="仿宋" w:eastAsia="仿宋" w:cs="仿宋"/>
                <w:color w:val="000000"/>
                <w:sz w:val="21"/>
                <w:szCs w:val="21"/>
              </w:rPr>
            </w:pPr>
            <w:r>
              <w:rPr>
                <w:rFonts w:hint="eastAsia" w:ascii="仿宋" w:hAnsi="仿宋" w:eastAsia="仿宋" w:cs="仿宋"/>
                <w:color w:val="000000"/>
                <w:sz w:val="21"/>
                <w:szCs w:val="21"/>
              </w:rPr>
              <w:t>（6）能够编制建筑工程预算、工程量清单、工程量清单报价；</w:t>
            </w:r>
          </w:p>
          <w:p w14:paraId="33CFC3C1">
            <w:pPr>
              <w:spacing w:before="60" w:after="60"/>
              <w:jc w:val="left"/>
              <w:rPr>
                <w:rFonts w:hint="eastAsia" w:ascii="仿宋" w:hAnsi="仿宋" w:eastAsia="仿宋" w:cs="仿宋"/>
                <w:color w:val="000000"/>
                <w:sz w:val="21"/>
                <w:szCs w:val="21"/>
              </w:rPr>
            </w:pPr>
            <w:r>
              <w:rPr>
                <w:rFonts w:hint="eastAsia" w:ascii="仿宋" w:hAnsi="仿宋" w:eastAsia="仿宋" w:cs="仿宋"/>
                <w:color w:val="000000"/>
                <w:sz w:val="21"/>
                <w:szCs w:val="21"/>
              </w:rPr>
              <w:t>（7）能够与团队合作完成工程投标报价的各项工作；</w:t>
            </w:r>
          </w:p>
          <w:p w14:paraId="59200454">
            <w:pPr>
              <w:spacing w:before="60" w:after="60"/>
              <w:jc w:val="left"/>
              <w:rPr>
                <w:rFonts w:hint="eastAsia" w:ascii="仿宋" w:hAnsi="仿宋" w:eastAsia="仿宋" w:cs="仿宋"/>
                <w:color w:val="000000"/>
                <w:sz w:val="21"/>
                <w:szCs w:val="21"/>
              </w:rPr>
            </w:pPr>
            <w:r>
              <w:rPr>
                <w:rFonts w:hint="eastAsia" w:ascii="仿宋" w:hAnsi="仿宋" w:eastAsia="仿宋" w:cs="仿宋"/>
                <w:color w:val="000000"/>
                <w:sz w:val="21"/>
                <w:szCs w:val="21"/>
              </w:rPr>
              <w:t>（8）能够处理工程变更、价格调整等引起的工程造价变化工作；</w:t>
            </w:r>
          </w:p>
          <w:p w14:paraId="02E56271">
            <w:pPr>
              <w:spacing w:before="60" w:after="60"/>
              <w:jc w:val="left"/>
              <w:rPr>
                <w:rFonts w:hint="eastAsia" w:ascii="仿宋" w:hAnsi="仿宋" w:eastAsia="仿宋" w:cs="仿宋"/>
                <w:color w:val="000000"/>
                <w:sz w:val="21"/>
                <w:szCs w:val="21"/>
              </w:rPr>
            </w:pPr>
            <w:r>
              <w:rPr>
                <w:rFonts w:hint="eastAsia" w:ascii="仿宋" w:hAnsi="仿宋" w:eastAsia="仿宋" w:cs="仿宋"/>
                <w:color w:val="000000"/>
                <w:sz w:val="21"/>
                <w:szCs w:val="21"/>
              </w:rPr>
              <w:t>（9）能够编制工程结算；</w:t>
            </w:r>
          </w:p>
          <w:p w14:paraId="622F8761">
            <w:pPr>
              <w:spacing w:before="60" w:after="60"/>
              <w:jc w:val="left"/>
              <w:rPr>
                <w:rFonts w:hint="eastAsia" w:ascii="仿宋" w:hAnsi="仿宋" w:eastAsia="仿宋" w:cs="仿宋"/>
                <w:color w:val="000000"/>
                <w:sz w:val="21"/>
                <w:szCs w:val="21"/>
              </w:rPr>
            </w:pPr>
            <w:r>
              <w:rPr>
                <w:rFonts w:hint="eastAsia" w:ascii="仿宋" w:hAnsi="仿宋" w:eastAsia="仿宋" w:cs="仿宋"/>
                <w:color w:val="000000"/>
                <w:sz w:val="21"/>
                <w:szCs w:val="21"/>
              </w:rPr>
              <w:t>（10）能够参与企业基层组织经营管理和施工项目管理工作；</w:t>
            </w:r>
          </w:p>
          <w:p w14:paraId="13AAF575">
            <w:pPr>
              <w:spacing w:before="60" w:after="60"/>
              <w:jc w:val="left"/>
              <w:rPr>
                <w:rFonts w:hint="eastAsia" w:ascii="仿宋" w:hAnsi="仿宋" w:eastAsia="仿宋" w:cs="仿宋"/>
                <w:color w:val="000000"/>
                <w:sz w:val="21"/>
                <w:szCs w:val="21"/>
              </w:rPr>
            </w:pPr>
            <w:r>
              <w:rPr>
                <w:rFonts w:hint="eastAsia" w:ascii="仿宋" w:hAnsi="仿宋" w:eastAsia="仿宋" w:cs="仿宋"/>
                <w:color w:val="000000"/>
                <w:sz w:val="21"/>
                <w:szCs w:val="21"/>
              </w:rPr>
              <w:t>（11）能够运用 BIM 软件进行工程造价管理。</w:t>
            </w:r>
          </w:p>
        </w:tc>
      </w:tr>
      <w:tr w14:paraId="1AB82E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68" w:type="dxa"/>
            <w:vAlign w:val="center"/>
          </w:tcPr>
          <w:p w14:paraId="6C177522">
            <w:pPr>
              <w:spacing w:before="60" w:after="60"/>
              <w:jc w:val="center"/>
              <w:rPr>
                <w:rFonts w:hint="eastAsia" w:ascii="楷体" w:hAnsi="楷体" w:eastAsia="楷体"/>
                <w:color w:val="000000"/>
                <w:sz w:val="24"/>
              </w:rPr>
            </w:pPr>
            <w:r>
              <w:rPr>
                <w:rFonts w:hint="eastAsia" w:ascii="楷体" w:hAnsi="楷体" w:eastAsia="楷体"/>
                <w:color w:val="000000"/>
                <w:sz w:val="24"/>
              </w:rPr>
              <w:t>职业素养</w:t>
            </w:r>
          </w:p>
        </w:tc>
        <w:tc>
          <w:tcPr>
            <w:tcW w:w="6854" w:type="dxa"/>
          </w:tcPr>
          <w:p w14:paraId="0664CDFD">
            <w:pPr>
              <w:spacing w:before="60" w:after="60"/>
              <w:jc w:val="left"/>
              <w:rPr>
                <w:rFonts w:hint="eastAsia" w:ascii="仿宋" w:hAnsi="仿宋" w:eastAsia="仿宋" w:cs="仿宋"/>
                <w:color w:val="000000"/>
                <w:sz w:val="21"/>
                <w:szCs w:val="21"/>
              </w:rPr>
            </w:pPr>
            <w:r>
              <w:rPr>
                <w:rFonts w:hint="eastAsia" w:ascii="仿宋" w:hAnsi="仿宋" w:eastAsia="仿宋" w:cs="仿宋"/>
                <w:color w:val="000000"/>
                <w:sz w:val="21"/>
                <w:szCs w:val="21"/>
              </w:rPr>
              <w:t>（1）坚定拥护中国共产党领导和我国社会主义制度，在习近平新时代中国特色社会主义思想指引下，践行社会主义核心价值观，具有深厚的爱国情感和中华民族自豪感。</w:t>
            </w:r>
          </w:p>
          <w:p w14:paraId="4198B4C6">
            <w:pPr>
              <w:spacing w:before="60" w:after="60"/>
              <w:jc w:val="left"/>
              <w:rPr>
                <w:rFonts w:hint="eastAsia" w:ascii="仿宋" w:hAnsi="仿宋" w:eastAsia="仿宋" w:cs="仿宋"/>
                <w:color w:val="000000"/>
                <w:sz w:val="21"/>
                <w:szCs w:val="21"/>
              </w:rPr>
            </w:pPr>
            <w:r>
              <w:rPr>
                <w:rFonts w:hint="eastAsia" w:ascii="仿宋" w:hAnsi="仿宋" w:eastAsia="仿宋" w:cs="仿宋"/>
                <w:color w:val="000000"/>
                <w:sz w:val="21"/>
                <w:szCs w:val="21"/>
              </w:rPr>
              <w:t>（2）崇尚宪法、遵法守纪、崇德向善、诚实守信、尊重生命、热爱劳动，履行道德准则和行为规范，具有社会责任感和社会参与意识。</w:t>
            </w:r>
          </w:p>
          <w:p w14:paraId="0B618414">
            <w:pPr>
              <w:spacing w:before="60" w:after="60"/>
              <w:jc w:val="left"/>
              <w:rPr>
                <w:rFonts w:hint="eastAsia" w:ascii="仿宋" w:hAnsi="仿宋" w:eastAsia="仿宋" w:cs="仿宋"/>
                <w:color w:val="000000"/>
                <w:sz w:val="21"/>
                <w:szCs w:val="21"/>
              </w:rPr>
            </w:pPr>
            <w:r>
              <w:rPr>
                <w:rFonts w:hint="eastAsia" w:ascii="仿宋" w:hAnsi="仿宋" w:eastAsia="仿宋" w:cs="仿宋"/>
                <w:color w:val="000000"/>
                <w:sz w:val="21"/>
                <w:szCs w:val="21"/>
              </w:rPr>
              <w:t>（3）具有质量意识、环保意识、安全意识、信息素养、工匠精神、创新思维。</w:t>
            </w:r>
          </w:p>
          <w:p w14:paraId="29E30A2D">
            <w:pPr>
              <w:spacing w:before="60" w:after="60"/>
              <w:jc w:val="left"/>
              <w:rPr>
                <w:rFonts w:hint="eastAsia" w:ascii="仿宋" w:hAnsi="仿宋" w:eastAsia="仿宋" w:cs="仿宋"/>
                <w:color w:val="000000"/>
                <w:sz w:val="21"/>
                <w:szCs w:val="21"/>
              </w:rPr>
            </w:pPr>
            <w:r>
              <w:rPr>
                <w:rFonts w:hint="eastAsia" w:ascii="仿宋" w:hAnsi="仿宋" w:eastAsia="仿宋" w:cs="仿宋"/>
                <w:color w:val="000000"/>
                <w:sz w:val="21"/>
                <w:szCs w:val="21"/>
              </w:rPr>
              <w:t>（4）勇于奋斗、乐观向上，具有自我管理能力、职业生涯规划的意识，有较强的集体意识和团队合作精神。</w:t>
            </w:r>
          </w:p>
          <w:p w14:paraId="1A5AAF84">
            <w:pPr>
              <w:spacing w:before="60" w:after="60"/>
              <w:jc w:val="left"/>
              <w:rPr>
                <w:rFonts w:hint="eastAsia" w:ascii="仿宋" w:hAnsi="仿宋" w:eastAsia="仿宋" w:cs="仿宋"/>
                <w:color w:val="000000"/>
                <w:sz w:val="21"/>
                <w:szCs w:val="21"/>
              </w:rPr>
            </w:pPr>
            <w:r>
              <w:rPr>
                <w:rFonts w:hint="eastAsia" w:ascii="仿宋" w:hAnsi="仿宋" w:eastAsia="仿宋" w:cs="仿宋"/>
                <w:color w:val="000000"/>
                <w:sz w:val="21"/>
                <w:szCs w:val="21"/>
              </w:rPr>
              <w:t>（5）具有健康的体魄、心理和健全的人格，掌握基本运动知识和1~2 项运动技能，养成良好的健身与卫生习惯，以及良好的行为习惯。</w:t>
            </w:r>
          </w:p>
          <w:p w14:paraId="3E3EDB66">
            <w:pPr>
              <w:spacing w:before="60" w:after="60"/>
              <w:jc w:val="left"/>
              <w:rPr>
                <w:rFonts w:hint="eastAsia" w:ascii="仿宋" w:hAnsi="仿宋" w:eastAsia="仿宋" w:cs="仿宋"/>
                <w:color w:val="000000"/>
                <w:sz w:val="21"/>
                <w:szCs w:val="21"/>
              </w:rPr>
            </w:pPr>
            <w:r>
              <w:rPr>
                <w:rFonts w:hint="eastAsia" w:ascii="仿宋" w:hAnsi="仿宋" w:eastAsia="仿宋" w:cs="仿宋"/>
                <w:color w:val="000000"/>
                <w:sz w:val="21"/>
                <w:szCs w:val="21"/>
              </w:rPr>
              <w:t>（6）具有一定的审美和人文素养，能够形成1~2 项艺术特长或爱好。</w:t>
            </w:r>
          </w:p>
        </w:tc>
      </w:tr>
    </w:tbl>
    <w:p w14:paraId="0F120EC2">
      <w:pPr>
        <w:spacing w:before="240"/>
        <w:outlineLvl w:val="0"/>
        <w:rPr>
          <w:rFonts w:ascii="黑体" w:hAnsi="黑体" w:eastAsia="黑体"/>
          <w:color w:val="000000"/>
          <w:sz w:val="28"/>
          <w:szCs w:val="28"/>
        </w:rPr>
      </w:pPr>
      <w:r>
        <w:rPr>
          <w:rFonts w:hint="eastAsia" w:ascii="黑体" w:hAnsi="黑体" w:eastAsia="黑体"/>
          <w:color w:val="000000"/>
          <w:sz w:val="28"/>
          <w:szCs w:val="28"/>
          <w:lang w:eastAsia="zh-CN"/>
        </w:rPr>
        <w:t>五</w:t>
      </w:r>
      <w:r>
        <w:rPr>
          <w:rFonts w:ascii="黑体" w:hAnsi="黑体" w:eastAsia="黑体"/>
          <w:color w:val="000000"/>
          <w:sz w:val="28"/>
          <w:szCs w:val="28"/>
        </w:rPr>
        <w:t>、</w:t>
      </w:r>
      <w:r>
        <w:rPr>
          <w:rFonts w:hint="eastAsia" w:ascii="黑体" w:hAnsi="黑体" w:eastAsia="黑体"/>
          <w:color w:val="000000"/>
          <w:sz w:val="28"/>
          <w:szCs w:val="28"/>
        </w:rPr>
        <w:t>课程设置及要求</w:t>
      </w:r>
    </w:p>
    <w:p w14:paraId="6A866DD3">
      <w:pPr>
        <w:spacing w:before="240"/>
        <w:outlineLvl w:val="1"/>
        <w:rPr>
          <w:rFonts w:ascii="楷体" w:hAnsi="楷体" w:eastAsia="楷体"/>
          <w:color w:val="000000"/>
          <w:sz w:val="28"/>
          <w:szCs w:val="28"/>
        </w:rPr>
      </w:pPr>
      <w:r>
        <w:rPr>
          <w:rFonts w:ascii="楷体" w:hAnsi="楷体" w:eastAsia="楷体"/>
          <w:color w:val="000000"/>
          <w:sz w:val="28"/>
          <w:szCs w:val="28"/>
        </w:rPr>
        <w:t>（</w:t>
      </w:r>
      <w:r>
        <w:rPr>
          <w:rFonts w:hint="eastAsia" w:ascii="楷体" w:hAnsi="楷体" w:eastAsia="楷体"/>
          <w:color w:val="000000"/>
          <w:sz w:val="28"/>
          <w:szCs w:val="28"/>
        </w:rPr>
        <w:t>一</w:t>
      </w:r>
      <w:r>
        <w:rPr>
          <w:rFonts w:ascii="楷体" w:hAnsi="楷体" w:eastAsia="楷体"/>
          <w:color w:val="000000"/>
          <w:sz w:val="28"/>
          <w:szCs w:val="28"/>
        </w:rPr>
        <w:t>）</w:t>
      </w:r>
      <w:r>
        <w:rPr>
          <w:rFonts w:hint="eastAsia" w:ascii="楷体" w:hAnsi="楷体" w:eastAsia="楷体"/>
          <w:color w:val="000000"/>
          <w:sz w:val="28"/>
          <w:szCs w:val="28"/>
        </w:rPr>
        <w:t>课程设置与简介</w:t>
      </w:r>
    </w:p>
    <w:p w14:paraId="2CECFBB5">
      <w:pPr>
        <w:spacing w:before="240"/>
        <w:ind w:firstLine="280" w:firstLineChars="100"/>
        <w:outlineLvl w:val="2"/>
        <w:rPr>
          <w:rFonts w:hint="eastAsia" w:ascii="楷体_GB2312" w:hAnsi="楷体" w:eastAsia="楷体_GB2312"/>
          <w:color w:val="000000"/>
          <w:sz w:val="28"/>
          <w:szCs w:val="28"/>
        </w:rPr>
      </w:pPr>
      <w:r>
        <w:rPr>
          <w:rFonts w:hint="eastAsia" w:ascii="楷体_GB2312" w:hAnsi="楷体" w:eastAsia="楷体_GB2312"/>
          <w:color w:val="000000"/>
          <w:sz w:val="28"/>
          <w:szCs w:val="28"/>
        </w:rPr>
        <w:t>1.公共基础课程</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4"/>
        <w:gridCol w:w="1963"/>
        <w:gridCol w:w="1944"/>
        <w:gridCol w:w="2136"/>
        <w:gridCol w:w="775"/>
      </w:tblGrid>
      <w:tr w14:paraId="1F201E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8" w:hRule="atLeast"/>
        </w:trPr>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059ABC0B">
            <w:pPr>
              <w:spacing w:before="240" w:line="360" w:lineRule="auto"/>
              <w:jc w:val="center"/>
              <w:rPr>
                <w:rFonts w:ascii="楷体" w:hAnsi="楷体" w:eastAsia="楷体"/>
                <w:color w:val="000000"/>
                <w:sz w:val="24"/>
              </w:rPr>
            </w:pPr>
            <w:r>
              <w:rPr>
                <w:rFonts w:ascii="楷体" w:hAnsi="楷体" w:eastAsia="楷体" w:cs="楷体"/>
                <w:color w:val="000000"/>
                <w:sz w:val="24"/>
                <w:lang w:bidi="ar"/>
              </w:rPr>
              <w:t>课程名称</w:t>
            </w:r>
          </w:p>
        </w:tc>
        <w:tc>
          <w:tcPr>
            <w:tcW w:w="1963" w:type="dxa"/>
            <w:tcBorders>
              <w:top w:val="single" w:color="auto" w:sz="4" w:space="0"/>
              <w:left w:val="single" w:color="auto" w:sz="4" w:space="0"/>
              <w:bottom w:val="single" w:color="auto" w:sz="4" w:space="0"/>
              <w:right w:val="single" w:color="auto" w:sz="4" w:space="0"/>
            </w:tcBorders>
            <w:shd w:val="clear" w:color="auto" w:fill="auto"/>
            <w:vAlign w:val="center"/>
          </w:tcPr>
          <w:p w14:paraId="71ABB924">
            <w:pPr>
              <w:spacing w:before="240" w:line="360" w:lineRule="auto"/>
              <w:jc w:val="center"/>
              <w:rPr>
                <w:rFonts w:ascii="楷体" w:hAnsi="楷体" w:eastAsia="楷体"/>
                <w:color w:val="000000"/>
                <w:sz w:val="24"/>
              </w:rPr>
            </w:pPr>
            <w:r>
              <w:rPr>
                <w:rFonts w:ascii="楷体" w:hAnsi="楷体" w:eastAsia="楷体" w:cs="楷体"/>
                <w:color w:val="000000"/>
                <w:sz w:val="24"/>
                <w:lang w:bidi="ar"/>
              </w:rPr>
              <w:t>课程目标</w:t>
            </w:r>
          </w:p>
        </w:tc>
        <w:tc>
          <w:tcPr>
            <w:tcW w:w="1944" w:type="dxa"/>
            <w:tcBorders>
              <w:top w:val="single" w:color="auto" w:sz="4" w:space="0"/>
              <w:left w:val="single" w:color="auto" w:sz="4" w:space="0"/>
              <w:bottom w:val="single" w:color="auto" w:sz="4" w:space="0"/>
              <w:right w:val="single" w:color="auto" w:sz="4" w:space="0"/>
            </w:tcBorders>
            <w:shd w:val="clear" w:color="auto" w:fill="auto"/>
            <w:vAlign w:val="center"/>
          </w:tcPr>
          <w:p w14:paraId="5256C86B">
            <w:pPr>
              <w:spacing w:before="240" w:line="360" w:lineRule="auto"/>
              <w:jc w:val="center"/>
              <w:rPr>
                <w:rFonts w:ascii="楷体" w:hAnsi="楷体" w:eastAsia="楷体"/>
                <w:color w:val="000000"/>
                <w:sz w:val="24"/>
              </w:rPr>
            </w:pPr>
            <w:r>
              <w:rPr>
                <w:rFonts w:ascii="楷体" w:hAnsi="楷体" w:eastAsia="楷体" w:cs="楷体"/>
                <w:color w:val="000000"/>
                <w:sz w:val="24"/>
                <w:lang w:bidi="ar"/>
              </w:rPr>
              <w:t>主要内容</w:t>
            </w:r>
          </w:p>
        </w:tc>
        <w:tc>
          <w:tcPr>
            <w:tcW w:w="2136" w:type="dxa"/>
            <w:tcBorders>
              <w:top w:val="single" w:color="auto" w:sz="4" w:space="0"/>
              <w:left w:val="single" w:color="auto" w:sz="4" w:space="0"/>
              <w:bottom w:val="single" w:color="auto" w:sz="4" w:space="0"/>
              <w:right w:val="single" w:color="auto" w:sz="4" w:space="0"/>
            </w:tcBorders>
            <w:shd w:val="clear" w:color="auto" w:fill="auto"/>
            <w:vAlign w:val="center"/>
          </w:tcPr>
          <w:p w14:paraId="581BFDE9">
            <w:pPr>
              <w:spacing w:before="240" w:line="360" w:lineRule="auto"/>
              <w:jc w:val="center"/>
              <w:rPr>
                <w:rFonts w:ascii="楷体" w:hAnsi="楷体" w:eastAsia="楷体"/>
                <w:color w:val="000000"/>
                <w:sz w:val="24"/>
              </w:rPr>
            </w:pPr>
            <w:r>
              <w:rPr>
                <w:rFonts w:ascii="楷体" w:hAnsi="楷体" w:eastAsia="楷体" w:cs="楷体"/>
                <w:color w:val="000000"/>
                <w:sz w:val="24"/>
                <w:lang w:bidi="ar"/>
              </w:rPr>
              <w:t>教学要求</w:t>
            </w:r>
          </w:p>
        </w:tc>
        <w:tc>
          <w:tcPr>
            <w:tcW w:w="775" w:type="dxa"/>
            <w:tcBorders>
              <w:top w:val="single" w:color="auto" w:sz="4" w:space="0"/>
              <w:left w:val="single" w:color="auto" w:sz="4" w:space="0"/>
              <w:bottom w:val="single" w:color="auto" w:sz="4" w:space="0"/>
              <w:right w:val="single" w:color="auto" w:sz="4" w:space="0"/>
            </w:tcBorders>
            <w:shd w:val="clear" w:color="auto" w:fill="auto"/>
            <w:vAlign w:val="center"/>
          </w:tcPr>
          <w:p w14:paraId="162A623B">
            <w:pPr>
              <w:spacing w:before="240" w:line="360" w:lineRule="auto"/>
              <w:jc w:val="center"/>
              <w:rPr>
                <w:rFonts w:ascii="楷体" w:hAnsi="楷体" w:eastAsia="楷体"/>
                <w:color w:val="000000"/>
                <w:sz w:val="24"/>
              </w:rPr>
            </w:pPr>
            <w:r>
              <w:rPr>
                <w:rFonts w:ascii="楷体" w:hAnsi="楷体" w:eastAsia="楷体" w:cs="楷体"/>
                <w:color w:val="000000"/>
                <w:sz w:val="24"/>
                <w:lang w:bidi="ar"/>
              </w:rPr>
              <w:t>备注</w:t>
            </w:r>
          </w:p>
        </w:tc>
      </w:tr>
      <w:tr w14:paraId="1B40A1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66B2EEA9">
            <w:pPr>
              <w:spacing w:before="240" w:line="360" w:lineRule="auto"/>
              <w:jc w:val="center"/>
              <w:rPr>
                <w:rFonts w:ascii="楷体" w:hAnsi="楷体" w:eastAsia="楷体"/>
                <w:color w:val="000000"/>
                <w:sz w:val="24"/>
              </w:rPr>
            </w:pPr>
            <w:r>
              <w:rPr>
                <w:rFonts w:hint="eastAsia" w:ascii="楷体" w:hAnsi="楷体" w:eastAsia="楷体"/>
                <w:color w:val="000000"/>
                <w:sz w:val="24"/>
              </w:rPr>
              <w:t>毛泽东思想和中国特色社会主义理论体系概论</w:t>
            </w:r>
          </w:p>
        </w:tc>
        <w:tc>
          <w:tcPr>
            <w:tcW w:w="1963" w:type="dxa"/>
            <w:tcBorders>
              <w:top w:val="single" w:color="auto" w:sz="4" w:space="0"/>
              <w:left w:val="single" w:color="auto" w:sz="4" w:space="0"/>
              <w:bottom w:val="single" w:color="auto" w:sz="4" w:space="0"/>
              <w:right w:val="single" w:color="auto" w:sz="4" w:space="0"/>
            </w:tcBorders>
            <w:shd w:val="clear" w:color="auto" w:fill="auto"/>
            <w:vAlign w:val="center"/>
          </w:tcPr>
          <w:p w14:paraId="6852875D">
            <w:pPr>
              <w:spacing w:before="240"/>
              <w:jc w:val="center"/>
              <w:rPr>
                <w:rFonts w:hint="eastAsia" w:ascii="楷体" w:hAnsi="楷体" w:eastAsia="楷体"/>
                <w:color w:val="000000"/>
                <w:sz w:val="24"/>
              </w:rPr>
            </w:pPr>
            <w:r>
              <w:rPr>
                <w:rFonts w:hint="eastAsia" w:ascii="楷体" w:hAnsi="楷体" w:eastAsia="楷体"/>
                <w:color w:val="000000"/>
                <w:sz w:val="24"/>
              </w:rPr>
              <w:t>1</w:t>
            </w:r>
            <w:r>
              <w:rPr>
                <w:rFonts w:hint="eastAsia" w:ascii="楷体" w:hAnsi="楷体" w:eastAsia="楷体"/>
                <w:color w:val="000000"/>
                <w:sz w:val="24"/>
                <w:lang w:eastAsia="zh-CN"/>
              </w:rPr>
              <w:t>.</w:t>
            </w:r>
            <w:r>
              <w:rPr>
                <w:rFonts w:hint="eastAsia" w:ascii="楷体" w:hAnsi="楷体" w:eastAsia="楷体"/>
                <w:color w:val="000000"/>
                <w:sz w:val="24"/>
              </w:rPr>
              <w:t>了解马克思主义中国化的历史；2</w:t>
            </w:r>
            <w:r>
              <w:rPr>
                <w:rFonts w:hint="eastAsia" w:ascii="楷体" w:hAnsi="楷体" w:eastAsia="楷体"/>
                <w:color w:val="000000"/>
                <w:sz w:val="24"/>
                <w:lang w:val="en-US" w:eastAsia="zh-CN"/>
              </w:rPr>
              <w:t>.</w:t>
            </w:r>
            <w:r>
              <w:rPr>
                <w:rFonts w:hint="eastAsia" w:ascii="楷体" w:hAnsi="楷体" w:eastAsia="楷体"/>
                <w:color w:val="000000"/>
                <w:sz w:val="24"/>
              </w:rPr>
              <w:t>掌握马克思主义基本立场观点和方法；3</w:t>
            </w:r>
            <w:r>
              <w:rPr>
                <w:rFonts w:hint="eastAsia" w:ascii="楷体" w:hAnsi="楷体" w:eastAsia="楷体"/>
                <w:color w:val="000000"/>
                <w:sz w:val="24"/>
                <w:lang w:val="en-US" w:eastAsia="zh-CN"/>
              </w:rPr>
              <w:t>.</w:t>
            </w:r>
            <w:r>
              <w:rPr>
                <w:rFonts w:hint="eastAsia" w:ascii="楷体" w:hAnsi="楷体" w:eastAsia="楷体"/>
                <w:color w:val="000000"/>
                <w:sz w:val="24"/>
              </w:rPr>
              <w:t>培养学生的社会责任感，具备社会主义建设合格接班人应有的政治素质、思想品德和相应能力。</w:t>
            </w:r>
          </w:p>
          <w:p w14:paraId="6DCA5655">
            <w:pPr>
              <w:spacing w:before="240"/>
              <w:jc w:val="center"/>
              <w:rPr>
                <w:szCs w:val="21"/>
              </w:rPr>
            </w:pPr>
          </w:p>
        </w:tc>
        <w:tc>
          <w:tcPr>
            <w:tcW w:w="1944" w:type="dxa"/>
            <w:tcBorders>
              <w:top w:val="single" w:color="auto" w:sz="4" w:space="0"/>
              <w:left w:val="single" w:color="auto" w:sz="4" w:space="0"/>
              <w:bottom w:val="single" w:color="auto" w:sz="4" w:space="0"/>
              <w:right w:val="single" w:color="auto" w:sz="4" w:space="0"/>
            </w:tcBorders>
            <w:shd w:val="clear" w:color="auto" w:fill="auto"/>
            <w:vAlign w:val="center"/>
          </w:tcPr>
          <w:p w14:paraId="7C707FA3">
            <w:pPr>
              <w:spacing w:before="240"/>
              <w:jc w:val="center"/>
              <w:rPr>
                <w:szCs w:val="21"/>
              </w:rPr>
            </w:pPr>
            <w:r>
              <w:rPr>
                <w:rFonts w:hint="eastAsia" w:ascii="楷体" w:hAnsi="楷体" w:eastAsia="楷体"/>
                <w:color w:val="000000"/>
                <w:sz w:val="24"/>
              </w:rPr>
              <w:t>系统掌握马克思主义、毛泽东思想和中国特色社会主义理论体系理论及马克思主义中国化最新成果——习近平新时代中国特色社会主义思想，坚定建设中国特色社会主义的理想信念</w:t>
            </w:r>
            <w:r>
              <w:rPr>
                <w:rFonts w:hint="eastAsia" w:ascii="楷体" w:hAnsi="楷体" w:eastAsia="楷体"/>
                <w:color w:val="000000"/>
                <w:sz w:val="24"/>
                <w:lang w:eastAsia="zh-CN"/>
              </w:rPr>
              <w:t>。</w:t>
            </w:r>
          </w:p>
        </w:tc>
        <w:tc>
          <w:tcPr>
            <w:tcW w:w="2136" w:type="dxa"/>
            <w:tcBorders>
              <w:top w:val="single" w:color="auto" w:sz="4" w:space="0"/>
              <w:left w:val="single" w:color="auto" w:sz="4" w:space="0"/>
              <w:bottom w:val="single" w:color="auto" w:sz="4" w:space="0"/>
              <w:right w:val="single" w:color="auto" w:sz="4" w:space="0"/>
            </w:tcBorders>
            <w:shd w:val="clear" w:color="auto" w:fill="auto"/>
            <w:vAlign w:val="center"/>
          </w:tcPr>
          <w:p w14:paraId="11465ED5">
            <w:pPr>
              <w:spacing w:before="240"/>
              <w:jc w:val="center"/>
              <w:rPr>
                <w:szCs w:val="21"/>
              </w:rPr>
            </w:pPr>
            <w:r>
              <w:rPr>
                <w:rFonts w:hint="eastAsia" w:ascii="楷体" w:hAnsi="楷体" w:eastAsia="楷体"/>
                <w:color w:val="000000"/>
                <w:sz w:val="24"/>
              </w:rPr>
              <w:t>1</w:t>
            </w:r>
            <w:r>
              <w:rPr>
                <w:rFonts w:hint="eastAsia" w:ascii="楷体" w:hAnsi="楷体" w:eastAsia="楷体"/>
                <w:color w:val="000000"/>
                <w:sz w:val="24"/>
                <w:lang w:val="en-US" w:eastAsia="zh-CN"/>
              </w:rPr>
              <w:t>.</w:t>
            </w:r>
            <w:r>
              <w:rPr>
                <w:rFonts w:hint="eastAsia" w:ascii="楷体" w:hAnsi="楷体" w:eastAsia="楷体"/>
                <w:color w:val="000000"/>
                <w:sz w:val="24"/>
              </w:rPr>
              <w:t>配备全国统编教材《毛泽东思想和中国特色社会主义理论体系概论》（20</w:t>
            </w:r>
            <w:r>
              <w:rPr>
                <w:rFonts w:hint="eastAsia" w:ascii="楷体" w:hAnsi="楷体" w:eastAsia="楷体"/>
                <w:color w:val="000000"/>
                <w:sz w:val="24"/>
                <w:lang w:val="en-US" w:eastAsia="zh-CN"/>
              </w:rPr>
              <w:t>23</w:t>
            </w:r>
            <w:r>
              <w:rPr>
                <w:rFonts w:hint="eastAsia" w:ascii="楷体" w:hAnsi="楷体" w:eastAsia="楷体"/>
                <w:color w:val="000000"/>
                <w:sz w:val="24"/>
              </w:rPr>
              <w:t>年修订版），高教出版社。2</w:t>
            </w:r>
            <w:r>
              <w:rPr>
                <w:rFonts w:hint="eastAsia" w:ascii="楷体" w:hAnsi="楷体" w:eastAsia="楷体"/>
                <w:color w:val="000000"/>
                <w:sz w:val="24"/>
                <w:lang w:val="en-US" w:eastAsia="zh-CN"/>
              </w:rPr>
              <w:t>.</w:t>
            </w:r>
            <w:r>
              <w:rPr>
                <w:rFonts w:hint="eastAsia" w:ascii="楷体" w:hAnsi="楷体" w:eastAsia="楷体"/>
                <w:color w:val="000000"/>
                <w:sz w:val="24"/>
              </w:rPr>
              <w:t>配备多媒体教室，提升信息化教学水平。3</w:t>
            </w:r>
            <w:r>
              <w:rPr>
                <w:rFonts w:hint="eastAsia" w:ascii="楷体" w:hAnsi="楷体" w:eastAsia="楷体"/>
                <w:color w:val="000000"/>
                <w:sz w:val="24"/>
                <w:lang w:val="en-US" w:eastAsia="zh-CN"/>
              </w:rPr>
              <w:t>.</w:t>
            </w:r>
            <w:r>
              <w:rPr>
                <w:rFonts w:hint="eastAsia" w:ascii="楷体" w:hAnsi="楷体" w:eastAsia="楷体"/>
                <w:color w:val="000000"/>
                <w:sz w:val="24"/>
              </w:rPr>
              <w:t>建设思政教学实践基地。</w:t>
            </w:r>
          </w:p>
        </w:tc>
        <w:tc>
          <w:tcPr>
            <w:tcW w:w="775" w:type="dxa"/>
            <w:tcBorders>
              <w:top w:val="single" w:color="auto" w:sz="4" w:space="0"/>
              <w:left w:val="single" w:color="auto" w:sz="4" w:space="0"/>
              <w:bottom w:val="single" w:color="auto" w:sz="4" w:space="0"/>
              <w:right w:val="single" w:color="auto" w:sz="4" w:space="0"/>
            </w:tcBorders>
            <w:shd w:val="clear" w:color="auto" w:fill="auto"/>
            <w:vAlign w:val="center"/>
          </w:tcPr>
          <w:p w14:paraId="5A2FABDD">
            <w:pPr>
              <w:spacing w:line="360" w:lineRule="auto"/>
              <w:jc w:val="center"/>
              <w:rPr>
                <w:szCs w:val="21"/>
              </w:rPr>
            </w:pPr>
          </w:p>
        </w:tc>
      </w:tr>
      <w:tr w14:paraId="4CC41A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04DA0014">
            <w:pPr>
              <w:spacing w:before="240" w:line="360" w:lineRule="auto"/>
              <w:jc w:val="center"/>
              <w:rPr>
                <w:rFonts w:ascii="楷体" w:hAnsi="楷体" w:eastAsia="楷体"/>
                <w:color w:val="000000"/>
                <w:sz w:val="28"/>
                <w:szCs w:val="28"/>
              </w:rPr>
            </w:pPr>
            <w:r>
              <w:rPr>
                <w:rFonts w:hint="eastAsia" w:ascii="楷体" w:hAnsi="楷体" w:eastAsia="楷体"/>
                <w:color w:val="000000"/>
                <w:sz w:val="24"/>
              </w:rPr>
              <w:t>思想道德与法治</w:t>
            </w:r>
          </w:p>
        </w:tc>
        <w:tc>
          <w:tcPr>
            <w:tcW w:w="1963" w:type="dxa"/>
            <w:tcBorders>
              <w:top w:val="single" w:color="auto" w:sz="4" w:space="0"/>
              <w:left w:val="single" w:color="auto" w:sz="4" w:space="0"/>
              <w:bottom w:val="single" w:color="auto" w:sz="4" w:space="0"/>
              <w:right w:val="single" w:color="auto" w:sz="4" w:space="0"/>
            </w:tcBorders>
            <w:shd w:val="clear" w:color="auto" w:fill="auto"/>
            <w:vAlign w:val="center"/>
          </w:tcPr>
          <w:p w14:paraId="4C9F1A8C">
            <w:pPr>
              <w:spacing w:before="240"/>
              <w:jc w:val="center"/>
              <w:rPr>
                <w:szCs w:val="21"/>
              </w:rPr>
            </w:pPr>
            <w:r>
              <w:rPr>
                <w:rFonts w:hint="eastAsia" w:ascii="楷体" w:hAnsi="楷体" w:eastAsia="楷体"/>
                <w:color w:val="000000"/>
                <w:sz w:val="24"/>
              </w:rPr>
              <w:t>使学生能够尽快适应大学生活，积极投身道德实践，提高明辨是非善恶和自我修养的能力，做到尊法学法守法用法，成长为具备良好的思想道德素质和法律素养的高素质技能型人才。</w:t>
            </w:r>
          </w:p>
        </w:tc>
        <w:tc>
          <w:tcPr>
            <w:tcW w:w="1944" w:type="dxa"/>
            <w:tcBorders>
              <w:top w:val="single" w:color="auto" w:sz="4" w:space="0"/>
              <w:left w:val="single" w:color="auto" w:sz="4" w:space="0"/>
              <w:bottom w:val="single" w:color="auto" w:sz="4" w:space="0"/>
              <w:right w:val="single" w:color="auto" w:sz="4" w:space="0"/>
            </w:tcBorders>
            <w:shd w:val="clear" w:color="auto" w:fill="auto"/>
            <w:vAlign w:val="center"/>
          </w:tcPr>
          <w:p w14:paraId="52F32E81">
            <w:pPr>
              <w:spacing w:before="240"/>
              <w:jc w:val="center"/>
              <w:rPr>
                <w:szCs w:val="21"/>
              </w:rPr>
            </w:pPr>
            <w:r>
              <w:rPr>
                <w:rFonts w:hint="eastAsia" w:ascii="楷体" w:hAnsi="楷体" w:eastAsia="楷体"/>
                <w:color w:val="000000"/>
                <w:sz w:val="24"/>
              </w:rPr>
              <w:t>1</w:t>
            </w:r>
            <w:r>
              <w:rPr>
                <w:rFonts w:hint="eastAsia" w:ascii="楷体" w:hAnsi="楷体" w:eastAsia="楷体"/>
                <w:color w:val="000000"/>
                <w:sz w:val="24"/>
                <w:lang w:val="en-US" w:eastAsia="zh-CN"/>
              </w:rPr>
              <w:t>.</w:t>
            </w:r>
            <w:r>
              <w:rPr>
                <w:rFonts w:hint="eastAsia" w:ascii="楷体" w:hAnsi="楷体" w:eastAsia="楷体"/>
                <w:color w:val="000000"/>
                <w:sz w:val="24"/>
              </w:rPr>
              <w:t>树立正确的人生观、价值观；2</w:t>
            </w:r>
            <w:r>
              <w:rPr>
                <w:rFonts w:hint="eastAsia" w:ascii="楷体" w:hAnsi="楷体" w:eastAsia="楷体"/>
                <w:color w:val="000000"/>
                <w:sz w:val="24"/>
                <w:lang w:val="en-US" w:eastAsia="zh-CN"/>
              </w:rPr>
              <w:t>.</w:t>
            </w:r>
            <w:r>
              <w:rPr>
                <w:rFonts w:hint="eastAsia" w:ascii="楷体" w:hAnsi="楷体" w:eastAsia="楷体"/>
                <w:color w:val="000000"/>
                <w:sz w:val="24"/>
              </w:rPr>
              <w:t>坚定理想信念；3</w:t>
            </w:r>
            <w:r>
              <w:rPr>
                <w:rFonts w:hint="eastAsia" w:ascii="楷体" w:hAnsi="楷体" w:eastAsia="楷体"/>
                <w:color w:val="000000"/>
                <w:sz w:val="24"/>
                <w:lang w:val="en-US" w:eastAsia="zh-CN"/>
              </w:rPr>
              <w:t>.</w:t>
            </w:r>
            <w:r>
              <w:rPr>
                <w:rFonts w:hint="eastAsia" w:ascii="楷体" w:hAnsi="楷体" w:eastAsia="楷体"/>
                <w:color w:val="000000"/>
                <w:sz w:val="24"/>
              </w:rPr>
              <w:t>弘扬中国精神，做忠诚的爱国者；4</w:t>
            </w:r>
            <w:r>
              <w:rPr>
                <w:rFonts w:hint="eastAsia" w:ascii="楷体" w:hAnsi="楷体" w:eastAsia="楷体"/>
                <w:color w:val="000000"/>
                <w:sz w:val="24"/>
                <w:lang w:val="en-US" w:eastAsia="zh-CN"/>
              </w:rPr>
              <w:t>.</w:t>
            </w:r>
            <w:r>
              <w:rPr>
                <w:rFonts w:hint="eastAsia" w:ascii="楷体" w:hAnsi="楷体" w:eastAsia="楷体"/>
                <w:color w:val="000000"/>
                <w:sz w:val="24"/>
              </w:rPr>
              <w:t>培育和践行社会主义核心价值观；5</w:t>
            </w:r>
            <w:r>
              <w:rPr>
                <w:rFonts w:hint="eastAsia" w:ascii="楷体" w:hAnsi="楷体" w:eastAsia="楷体"/>
                <w:color w:val="000000"/>
                <w:sz w:val="24"/>
                <w:lang w:val="en-US" w:eastAsia="zh-CN"/>
              </w:rPr>
              <w:t>.</w:t>
            </w:r>
            <w:r>
              <w:rPr>
                <w:rFonts w:hint="eastAsia" w:ascii="楷体" w:hAnsi="楷体" w:eastAsia="楷体"/>
                <w:color w:val="000000"/>
                <w:sz w:val="24"/>
              </w:rPr>
              <w:t>提升大学生的道德素质和法治素养。</w:t>
            </w:r>
          </w:p>
        </w:tc>
        <w:tc>
          <w:tcPr>
            <w:tcW w:w="2136" w:type="dxa"/>
            <w:tcBorders>
              <w:top w:val="single" w:color="auto" w:sz="4" w:space="0"/>
              <w:left w:val="single" w:color="auto" w:sz="4" w:space="0"/>
              <w:bottom w:val="single" w:color="auto" w:sz="4" w:space="0"/>
              <w:right w:val="single" w:color="auto" w:sz="4" w:space="0"/>
            </w:tcBorders>
            <w:shd w:val="clear" w:color="auto" w:fill="auto"/>
            <w:vAlign w:val="center"/>
          </w:tcPr>
          <w:p w14:paraId="397CF444">
            <w:pPr>
              <w:spacing w:before="240"/>
              <w:jc w:val="center"/>
              <w:rPr>
                <w:szCs w:val="21"/>
              </w:rPr>
            </w:pPr>
            <w:r>
              <w:rPr>
                <w:rFonts w:hint="eastAsia" w:ascii="楷体" w:hAnsi="楷体" w:eastAsia="楷体"/>
                <w:color w:val="000000"/>
                <w:sz w:val="24"/>
              </w:rPr>
              <w:t>1</w:t>
            </w:r>
            <w:r>
              <w:rPr>
                <w:rFonts w:hint="eastAsia" w:ascii="楷体" w:hAnsi="楷体" w:eastAsia="楷体"/>
                <w:color w:val="000000"/>
                <w:sz w:val="24"/>
                <w:lang w:val="en-US" w:eastAsia="zh-CN"/>
              </w:rPr>
              <w:t>.</w:t>
            </w:r>
            <w:r>
              <w:rPr>
                <w:rFonts w:hint="eastAsia" w:ascii="楷体" w:hAnsi="楷体" w:eastAsia="楷体"/>
                <w:color w:val="000000"/>
                <w:sz w:val="24"/>
              </w:rPr>
              <w:t>具备一定的思想政治理论知识；2</w:t>
            </w:r>
            <w:r>
              <w:rPr>
                <w:rFonts w:hint="eastAsia" w:ascii="楷体" w:hAnsi="楷体" w:eastAsia="楷体"/>
                <w:color w:val="000000"/>
                <w:sz w:val="24"/>
                <w:lang w:val="en-US" w:eastAsia="zh-CN"/>
              </w:rPr>
              <w:t>.</w:t>
            </w:r>
            <w:r>
              <w:rPr>
                <w:rFonts w:hint="eastAsia" w:ascii="楷体" w:hAnsi="楷体" w:eastAsia="楷体"/>
                <w:color w:val="000000"/>
                <w:sz w:val="24"/>
              </w:rPr>
              <w:t>在世界观、人生观、价值观、道德观和法治观受到一定程度教育；3</w:t>
            </w:r>
            <w:r>
              <w:rPr>
                <w:rFonts w:hint="eastAsia" w:ascii="楷体" w:hAnsi="楷体" w:eastAsia="楷体"/>
                <w:color w:val="000000"/>
                <w:sz w:val="24"/>
                <w:lang w:val="en-US" w:eastAsia="zh-CN"/>
              </w:rPr>
              <w:t>.</w:t>
            </w:r>
            <w:r>
              <w:rPr>
                <w:rFonts w:hint="eastAsia" w:ascii="楷体" w:hAnsi="楷体" w:eastAsia="楷体"/>
                <w:color w:val="000000"/>
                <w:sz w:val="24"/>
              </w:rPr>
              <w:t>组织学生到校外实践基地进行参观考察，增强学生的社会实践体验。</w:t>
            </w:r>
          </w:p>
        </w:tc>
        <w:tc>
          <w:tcPr>
            <w:tcW w:w="775" w:type="dxa"/>
            <w:tcBorders>
              <w:top w:val="single" w:color="auto" w:sz="4" w:space="0"/>
              <w:left w:val="single" w:color="auto" w:sz="4" w:space="0"/>
              <w:bottom w:val="single" w:color="auto" w:sz="4" w:space="0"/>
              <w:right w:val="single" w:color="auto" w:sz="4" w:space="0"/>
            </w:tcBorders>
            <w:shd w:val="clear" w:color="auto" w:fill="auto"/>
            <w:vAlign w:val="center"/>
          </w:tcPr>
          <w:p w14:paraId="1D19F49A">
            <w:pPr>
              <w:spacing w:line="360" w:lineRule="auto"/>
              <w:jc w:val="center"/>
              <w:rPr>
                <w:szCs w:val="21"/>
              </w:rPr>
            </w:pPr>
          </w:p>
        </w:tc>
      </w:tr>
      <w:tr w14:paraId="35790C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3" w:hRule="atLeast"/>
        </w:trPr>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1D3F9668">
            <w:pPr>
              <w:spacing w:before="60" w:after="60" w:line="360" w:lineRule="auto"/>
              <w:jc w:val="center"/>
              <w:rPr>
                <w:rFonts w:ascii="楷体" w:hAnsi="楷体" w:eastAsia="楷体"/>
                <w:color w:val="000000"/>
                <w:sz w:val="24"/>
              </w:rPr>
            </w:pPr>
            <w:r>
              <w:rPr>
                <w:rFonts w:ascii="楷体" w:hAnsi="楷体" w:eastAsia="楷体" w:cs="楷体"/>
                <w:color w:val="000000"/>
                <w:sz w:val="24"/>
                <w:lang w:bidi="ar"/>
              </w:rPr>
              <w:t>习近平新时代中国特色社会主义思想概论</w:t>
            </w:r>
          </w:p>
        </w:tc>
        <w:tc>
          <w:tcPr>
            <w:tcW w:w="1963" w:type="dxa"/>
            <w:tcBorders>
              <w:top w:val="single" w:color="auto" w:sz="4" w:space="0"/>
              <w:left w:val="single" w:color="auto" w:sz="4" w:space="0"/>
              <w:bottom w:val="single" w:color="auto" w:sz="4" w:space="0"/>
              <w:right w:val="single" w:color="auto" w:sz="4" w:space="0"/>
            </w:tcBorders>
            <w:shd w:val="clear" w:color="auto" w:fill="auto"/>
            <w:vAlign w:val="center"/>
          </w:tcPr>
          <w:p w14:paraId="2B970BC4">
            <w:pPr>
              <w:spacing w:before="240"/>
              <w:jc w:val="center"/>
              <w:rPr>
                <w:rFonts w:ascii="楷体" w:hAnsi="楷体" w:eastAsia="楷体"/>
                <w:color w:val="000000"/>
                <w:sz w:val="24"/>
              </w:rPr>
            </w:pPr>
            <w:r>
              <w:rPr>
                <w:rFonts w:hint="eastAsia" w:ascii="楷体" w:hAnsi="楷体" w:eastAsia="楷体"/>
                <w:color w:val="000000"/>
                <w:sz w:val="24"/>
              </w:rPr>
              <w:t>1</w:t>
            </w:r>
            <w:r>
              <w:rPr>
                <w:rFonts w:hint="eastAsia" w:ascii="楷体" w:hAnsi="楷体" w:eastAsia="楷体"/>
                <w:color w:val="000000"/>
                <w:sz w:val="24"/>
                <w:lang w:val="en-US" w:eastAsia="zh-CN"/>
              </w:rPr>
              <w:t>.</w:t>
            </w:r>
            <w:r>
              <w:rPr>
                <w:rFonts w:hint="eastAsia" w:ascii="楷体" w:hAnsi="楷体" w:eastAsia="楷体"/>
                <w:color w:val="000000"/>
                <w:sz w:val="24"/>
              </w:rPr>
              <w:t>系统掌握习近平新时代中国特色社会主义思想；2</w:t>
            </w:r>
            <w:r>
              <w:rPr>
                <w:rFonts w:hint="eastAsia" w:ascii="楷体" w:hAnsi="楷体" w:eastAsia="楷体"/>
                <w:color w:val="000000"/>
                <w:sz w:val="24"/>
                <w:lang w:val="en-US" w:eastAsia="zh-CN"/>
              </w:rPr>
              <w:t>.</w:t>
            </w:r>
            <w:r>
              <w:rPr>
                <w:rFonts w:hint="eastAsia" w:ascii="楷体" w:hAnsi="楷体" w:eastAsia="楷体"/>
                <w:color w:val="000000"/>
                <w:sz w:val="24"/>
              </w:rPr>
              <w:t>运用马克思主义立场、观点和方法认识、分析和解决问题；3</w:t>
            </w:r>
            <w:r>
              <w:rPr>
                <w:rFonts w:hint="eastAsia" w:ascii="楷体" w:hAnsi="楷体" w:eastAsia="楷体"/>
                <w:color w:val="000000"/>
                <w:sz w:val="24"/>
                <w:lang w:val="en-US" w:eastAsia="zh-CN"/>
              </w:rPr>
              <w:t>.</w:t>
            </w:r>
            <w:r>
              <w:rPr>
                <w:rFonts w:hint="eastAsia" w:ascii="楷体" w:hAnsi="楷体" w:eastAsia="楷体"/>
                <w:color w:val="000000"/>
                <w:sz w:val="24"/>
              </w:rPr>
              <w:t>领会“两个确立”，增强“四个意识”、坚定“四个自信”。</w:t>
            </w:r>
          </w:p>
        </w:tc>
        <w:tc>
          <w:tcPr>
            <w:tcW w:w="1944" w:type="dxa"/>
            <w:tcBorders>
              <w:top w:val="single" w:color="auto" w:sz="4" w:space="0"/>
              <w:left w:val="single" w:color="auto" w:sz="4" w:space="0"/>
              <w:bottom w:val="single" w:color="auto" w:sz="4" w:space="0"/>
              <w:right w:val="single" w:color="auto" w:sz="4" w:space="0"/>
            </w:tcBorders>
            <w:shd w:val="clear" w:color="auto" w:fill="auto"/>
            <w:vAlign w:val="center"/>
          </w:tcPr>
          <w:p w14:paraId="61F7777A">
            <w:pPr>
              <w:spacing w:before="240"/>
              <w:jc w:val="center"/>
              <w:rPr>
                <w:rFonts w:ascii="楷体" w:hAnsi="楷体" w:eastAsia="楷体"/>
                <w:color w:val="000000"/>
                <w:sz w:val="24"/>
              </w:rPr>
            </w:pPr>
            <w:r>
              <w:rPr>
                <w:rFonts w:hint="eastAsia" w:ascii="楷体" w:hAnsi="楷体" w:eastAsia="楷体"/>
                <w:color w:val="000000"/>
                <w:sz w:val="24"/>
              </w:rPr>
              <w:t>习近平经济思想、习近平生态文明思想、习近平法治思想、习近平强军思想和习近平外交思想等内容。</w:t>
            </w:r>
          </w:p>
        </w:tc>
        <w:tc>
          <w:tcPr>
            <w:tcW w:w="2136" w:type="dxa"/>
            <w:tcBorders>
              <w:top w:val="single" w:color="auto" w:sz="4" w:space="0"/>
              <w:left w:val="single" w:color="auto" w:sz="4" w:space="0"/>
              <w:bottom w:val="single" w:color="auto" w:sz="4" w:space="0"/>
              <w:right w:val="single" w:color="auto" w:sz="4" w:space="0"/>
            </w:tcBorders>
            <w:shd w:val="clear" w:color="auto" w:fill="auto"/>
            <w:vAlign w:val="center"/>
          </w:tcPr>
          <w:p w14:paraId="5DB6B907">
            <w:pPr>
              <w:spacing w:before="240"/>
              <w:jc w:val="center"/>
              <w:rPr>
                <w:rFonts w:ascii="楷体" w:hAnsi="楷体" w:eastAsia="楷体"/>
                <w:color w:val="000000"/>
                <w:sz w:val="24"/>
              </w:rPr>
            </w:pPr>
            <w:r>
              <w:rPr>
                <w:rFonts w:hint="eastAsia" w:ascii="楷体" w:hAnsi="楷体" w:eastAsia="楷体"/>
                <w:color w:val="000000"/>
                <w:sz w:val="24"/>
              </w:rPr>
              <w:t>1</w:t>
            </w:r>
            <w:r>
              <w:rPr>
                <w:rFonts w:hint="eastAsia" w:ascii="楷体" w:hAnsi="楷体" w:eastAsia="楷体"/>
                <w:color w:val="000000"/>
                <w:sz w:val="24"/>
                <w:lang w:val="en-US" w:eastAsia="zh-CN"/>
              </w:rPr>
              <w:t>.</w:t>
            </w:r>
            <w:r>
              <w:rPr>
                <w:rFonts w:hint="eastAsia" w:ascii="楷体" w:hAnsi="楷体" w:eastAsia="楷体"/>
                <w:color w:val="000000"/>
                <w:sz w:val="24"/>
              </w:rPr>
              <w:t>配备全国统编教材《</w:t>
            </w:r>
            <w:r>
              <w:rPr>
                <w:rFonts w:hint="eastAsia" w:ascii="楷体" w:hAnsi="楷体" w:eastAsia="楷体"/>
                <w:color w:val="000000"/>
                <w:sz w:val="24"/>
                <w:lang w:eastAsia="zh-CN"/>
              </w:rPr>
              <w:t>习近平新时代中国特色社会主义思想概论</w:t>
            </w:r>
            <w:r>
              <w:rPr>
                <w:rFonts w:hint="eastAsia" w:ascii="楷体" w:hAnsi="楷体" w:eastAsia="楷体"/>
                <w:color w:val="000000"/>
                <w:sz w:val="24"/>
              </w:rPr>
              <w:t>》</w:t>
            </w:r>
            <w:r>
              <w:rPr>
                <w:rFonts w:hint="eastAsia" w:ascii="楷体" w:hAnsi="楷体" w:eastAsia="楷体"/>
                <w:color w:val="000000"/>
                <w:sz w:val="24"/>
                <w:lang w:eastAsia="zh-CN"/>
              </w:rPr>
              <w:t>，</w:t>
            </w:r>
            <w:r>
              <w:rPr>
                <w:rFonts w:hint="eastAsia" w:ascii="楷体" w:hAnsi="楷体" w:eastAsia="楷体"/>
                <w:color w:val="000000"/>
                <w:sz w:val="24"/>
              </w:rPr>
              <w:t>高教出版社。2</w:t>
            </w:r>
            <w:r>
              <w:rPr>
                <w:rFonts w:hint="eastAsia" w:ascii="楷体" w:hAnsi="楷体" w:eastAsia="楷体"/>
                <w:color w:val="000000"/>
                <w:sz w:val="24"/>
                <w:lang w:val="en-US" w:eastAsia="zh-CN"/>
              </w:rPr>
              <w:t>.</w:t>
            </w:r>
            <w:r>
              <w:rPr>
                <w:rFonts w:hint="eastAsia" w:ascii="楷体" w:hAnsi="楷体" w:eastAsia="楷体"/>
                <w:color w:val="000000"/>
                <w:sz w:val="24"/>
              </w:rPr>
              <w:t>配备多媒体教室，提升信息化教学水平。3</w:t>
            </w:r>
            <w:r>
              <w:rPr>
                <w:rFonts w:hint="eastAsia" w:ascii="楷体" w:hAnsi="楷体" w:eastAsia="楷体"/>
                <w:color w:val="000000"/>
                <w:sz w:val="24"/>
                <w:lang w:val="en-US" w:eastAsia="zh-CN"/>
              </w:rPr>
              <w:t>.</w:t>
            </w:r>
            <w:r>
              <w:rPr>
                <w:rFonts w:hint="eastAsia" w:ascii="楷体" w:hAnsi="楷体" w:eastAsia="楷体"/>
                <w:color w:val="000000"/>
                <w:sz w:val="24"/>
              </w:rPr>
              <w:t>建设实践教学基地。</w:t>
            </w:r>
          </w:p>
        </w:tc>
        <w:tc>
          <w:tcPr>
            <w:tcW w:w="775" w:type="dxa"/>
            <w:tcBorders>
              <w:top w:val="single" w:color="auto" w:sz="4" w:space="0"/>
              <w:left w:val="single" w:color="auto" w:sz="4" w:space="0"/>
              <w:bottom w:val="single" w:color="auto" w:sz="4" w:space="0"/>
              <w:right w:val="single" w:color="auto" w:sz="4" w:space="0"/>
            </w:tcBorders>
            <w:shd w:val="clear" w:color="auto" w:fill="auto"/>
            <w:vAlign w:val="center"/>
          </w:tcPr>
          <w:p w14:paraId="08757D31">
            <w:pPr>
              <w:spacing w:line="360" w:lineRule="auto"/>
              <w:jc w:val="center"/>
              <w:rPr>
                <w:strike/>
                <w:szCs w:val="21"/>
              </w:rPr>
            </w:pPr>
          </w:p>
        </w:tc>
      </w:tr>
      <w:tr w14:paraId="0E3D6F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315FEB9B">
            <w:pPr>
              <w:spacing w:before="60" w:after="60" w:line="360" w:lineRule="auto"/>
              <w:jc w:val="center"/>
              <w:rPr>
                <w:rFonts w:ascii="楷体" w:hAnsi="楷体" w:eastAsia="楷体"/>
                <w:color w:val="000000"/>
                <w:sz w:val="24"/>
              </w:rPr>
            </w:pPr>
            <w:r>
              <w:rPr>
                <w:rFonts w:ascii="楷体" w:hAnsi="楷体" w:eastAsia="楷体" w:cs="楷体"/>
                <w:color w:val="000000"/>
                <w:sz w:val="24"/>
                <w:lang w:bidi="ar"/>
              </w:rPr>
              <w:t>形势与政策教育（一～五）</w:t>
            </w:r>
          </w:p>
        </w:tc>
        <w:tc>
          <w:tcPr>
            <w:tcW w:w="1963" w:type="dxa"/>
            <w:tcBorders>
              <w:top w:val="single" w:color="auto" w:sz="4" w:space="0"/>
              <w:left w:val="single" w:color="auto" w:sz="4" w:space="0"/>
              <w:bottom w:val="single" w:color="auto" w:sz="4" w:space="0"/>
              <w:right w:val="single" w:color="auto" w:sz="4" w:space="0"/>
            </w:tcBorders>
            <w:shd w:val="clear" w:color="auto" w:fill="auto"/>
            <w:vAlign w:val="center"/>
          </w:tcPr>
          <w:p w14:paraId="3DCC043B">
            <w:pPr>
              <w:spacing w:before="240"/>
              <w:jc w:val="center"/>
              <w:rPr>
                <w:szCs w:val="21"/>
              </w:rPr>
            </w:pPr>
            <w:r>
              <w:rPr>
                <w:rFonts w:hint="eastAsia" w:ascii="楷体" w:hAnsi="楷体" w:eastAsia="楷体"/>
                <w:color w:val="000000"/>
                <w:sz w:val="24"/>
              </w:rPr>
              <w:t>1.引导青年学生正确认识世界和中国发展大势；2提高学生政治敏锐性和政策判别力，提升学生的综合素质，树立远大抱负，肩负时代责任和历史使命。</w:t>
            </w:r>
          </w:p>
        </w:tc>
        <w:tc>
          <w:tcPr>
            <w:tcW w:w="1944" w:type="dxa"/>
            <w:tcBorders>
              <w:top w:val="single" w:color="auto" w:sz="4" w:space="0"/>
              <w:left w:val="single" w:color="auto" w:sz="4" w:space="0"/>
              <w:bottom w:val="single" w:color="auto" w:sz="4" w:space="0"/>
              <w:right w:val="single" w:color="auto" w:sz="4" w:space="0"/>
            </w:tcBorders>
            <w:shd w:val="clear" w:color="auto" w:fill="auto"/>
            <w:vAlign w:val="center"/>
          </w:tcPr>
          <w:p w14:paraId="3241358E">
            <w:pPr>
              <w:spacing w:before="240"/>
              <w:jc w:val="center"/>
              <w:rPr>
                <w:szCs w:val="21"/>
              </w:rPr>
            </w:pPr>
            <w:r>
              <w:rPr>
                <w:rFonts w:hint="eastAsia" w:ascii="楷体" w:hAnsi="楷体" w:eastAsia="楷体"/>
                <w:color w:val="000000"/>
                <w:sz w:val="24"/>
              </w:rPr>
              <w:t>1.培养观察形势和理解政策的正确立场、观点、方法；2.掌握新时代党和国家重大方针政策；3.我国社会发展形势、国际形势与对外政策。</w:t>
            </w:r>
          </w:p>
        </w:tc>
        <w:tc>
          <w:tcPr>
            <w:tcW w:w="2136" w:type="dxa"/>
            <w:tcBorders>
              <w:top w:val="single" w:color="auto" w:sz="4" w:space="0"/>
              <w:left w:val="single" w:color="auto" w:sz="4" w:space="0"/>
              <w:bottom w:val="single" w:color="auto" w:sz="4" w:space="0"/>
              <w:right w:val="single" w:color="auto" w:sz="4" w:space="0"/>
            </w:tcBorders>
            <w:shd w:val="clear" w:color="auto" w:fill="auto"/>
            <w:vAlign w:val="center"/>
          </w:tcPr>
          <w:p w14:paraId="3EAC7247">
            <w:pPr>
              <w:spacing w:before="240"/>
              <w:jc w:val="center"/>
              <w:rPr>
                <w:szCs w:val="21"/>
              </w:rPr>
            </w:pPr>
            <w:r>
              <w:rPr>
                <w:rFonts w:hint="eastAsia" w:ascii="楷体" w:hAnsi="楷体" w:eastAsia="楷体"/>
                <w:color w:val="000000"/>
                <w:sz w:val="24"/>
              </w:rPr>
              <w:t>1.教学内容即时更新，紧随国内国际形势和国家重大方针政策；2.配备多媒体教室，采用多种教学手段实施教学，提升教学效果。</w:t>
            </w:r>
          </w:p>
        </w:tc>
        <w:tc>
          <w:tcPr>
            <w:tcW w:w="775" w:type="dxa"/>
            <w:tcBorders>
              <w:top w:val="single" w:color="auto" w:sz="4" w:space="0"/>
              <w:left w:val="single" w:color="auto" w:sz="4" w:space="0"/>
              <w:bottom w:val="single" w:color="auto" w:sz="4" w:space="0"/>
              <w:right w:val="single" w:color="auto" w:sz="4" w:space="0"/>
            </w:tcBorders>
            <w:shd w:val="clear" w:color="auto" w:fill="auto"/>
            <w:vAlign w:val="center"/>
          </w:tcPr>
          <w:p w14:paraId="7BC43EFB">
            <w:pPr>
              <w:spacing w:line="360" w:lineRule="auto"/>
              <w:jc w:val="center"/>
              <w:rPr>
                <w:szCs w:val="21"/>
              </w:rPr>
            </w:pPr>
          </w:p>
        </w:tc>
      </w:tr>
      <w:tr w14:paraId="71A83A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44D81FD1">
            <w:pPr>
              <w:spacing w:before="240" w:line="360" w:lineRule="auto"/>
              <w:jc w:val="center"/>
              <w:rPr>
                <w:rFonts w:ascii="楷体" w:hAnsi="楷体" w:eastAsia="楷体"/>
                <w:color w:val="000000"/>
                <w:sz w:val="24"/>
              </w:rPr>
            </w:pPr>
            <w:r>
              <w:rPr>
                <w:rFonts w:hint="eastAsia" w:ascii="楷体" w:hAnsi="楷体" w:eastAsia="楷体"/>
                <w:color w:val="000000"/>
                <w:sz w:val="24"/>
              </w:rPr>
              <w:t>大学生心理健康教育</w:t>
            </w:r>
          </w:p>
        </w:tc>
        <w:tc>
          <w:tcPr>
            <w:tcW w:w="1963" w:type="dxa"/>
            <w:tcBorders>
              <w:top w:val="single" w:color="auto" w:sz="4" w:space="0"/>
              <w:left w:val="single" w:color="auto" w:sz="4" w:space="0"/>
              <w:bottom w:val="single" w:color="auto" w:sz="4" w:space="0"/>
              <w:right w:val="single" w:color="auto" w:sz="4" w:space="0"/>
            </w:tcBorders>
            <w:shd w:val="clear" w:color="auto" w:fill="auto"/>
            <w:vAlign w:val="center"/>
          </w:tcPr>
          <w:p w14:paraId="54A5941C">
            <w:pPr>
              <w:spacing w:before="240"/>
              <w:jc w:val="center"/>
              <w:rPr>
                <w:rFonts w:ascii="楷体" w:hAnsi="楷体" w:eastAsia="楷体"/>
                <w:color w:val="000000"/>
                <w:sz w:val="24"/>
              </w:rPr>
            </w:pPr>
            <w:r>
              <w:rPr>
                <w:rFonts w:hint="eastAsia" w:ascii="楷体" w:hAnsi="楷体" w:eastAsia="楷体"/>
                <w:color w:val="000000"/>
                <w:sz w:val="24"/>
              </w:rPr>
              <w:t>使学生了解心理健康基本知识，掌握基本的心理调适方法，帮助大学生树立心理健康意识，预防和缓解心理问题，优化心理品质，增强心理调适能力和社会生活的适应能力。</w:t>
            </w:r>
          </w:p>
        </w:tc>
        <w:tc>
          <w:tcPr>
            <w:tcW w:w="1944" w:type="dxa"/>
            <w:tcBorders>
              <w:top w:val="single" w:color="auto" w:sz="4" w:space="0"/>
              <w:left w:val="single" w:color="auto" w:sz="4" w:space="0"/>
              <w:bottom w:val="single" w:color="auto" w:sz="4" w:space="0"/>
              <w:right w:val="single" w:color="auto" w:sz="4" w:space="0"/>
            </w:tcBorders>
            <w:shd w:val="clear" w:color="auto" w:fill="auto"/>
            <w:vAlign w:val="center"/>
          </w:tcPr>
          <w:p w14:paraId="240C81C3">
            <w:pPr>
              <w:spacing w:before="240"/>
              <w:jc w:val="center"/>
              <w:rPr>
                <w:rFonts w:ascii="楷体" w:hAnsi="楷体" w:eastAsia="楷体"/>
                <w:color w:val="000000"/>
                <w:sz w:val="24"/>
              </w:rPr>
            </w:pPr>
            <w:r>
              <w:rPr>
                <w:rFonts w:hint="eastAsia" w:ascii="楷体" w:hAnsi="楷体" w:eastAsia="楷体"/>
                <w:color w:val="000000"/>
                <w:sz w:val="24"/>
              </w:rPr>
              <w:t>课程包括大学生心理健康概述、大学生自我意识发展、大学生良好人际关系的培养、大学生的恋爱与性心理等八个方面内容。</w:t>
            </w:r>
          </w:p>
        </w:tc>
        <w:tc>
          <w:tcPr>
            <w:tcW w:w="2136" w:type="dxa"/>
            <w:tcBorders>
              <w:top w:val="single" w:color="auto" w:sz="4" w:space="0"/>
              <w:left w:val="single" w:color="auto" w:sz="4" w:space="0"/>
              <w:bottom w:val="single" w:color="auto" w:sz="4" w:space="0"/>
              <w:right w:val="single" w:color="auto" w:sz="4" w:space="0"/>
            </w:tcBorders>
            <w:shd w:val="clear" w:color="auto" w:fill="auto"/>
            <w:vAlign w:val="center"/>
          </w:tcPr>
          <w:p w14:paraId="700B31EE">
            <w:pPr>
              <w:spacing w:before="240"/>
              <w:jc w:val="center"/>
              <w:rPr>
                <w:rFonts w:ascii="楷体" w:hAnsi="楷体" w:eastAsia="楷体"/>
                <w:color w:val="000000"/>
                <w:sz w:val="24"/>
              </w:rPr>
            </w:pPr>
            <w:r>
              <w:rPr>
                <w:rFonts w:hint="eastAsia" w:ascii="楷体" w:hAnsi="楷体" w:eastAsia="楷体"/>
                <w:color w:val="000000"/>
                <w:sz w:val="24"/>
              </w:rPr>
              <w:t>课程采用体验式教学法，线上线下相结合，充分利用网络教学平台资源和多种信息化手段，完成从体验、探究、疏导到转变的教学过程，达成学生的心理素质提升目标。</w:t>
            </w:r>
          </w:p>
        </w:tc>
        <w:tc>
          <w:tcPr>
            <w:tcW w:w="775" w:type="dxa"/>
            <w:tcBorders>
              <w:top w:val="single" w:color="auto" w:sz="4" w:space="0"/>
              <w:left w:val="single" w:color="auto" w:sz="4" w:space="0"/>
              <w:bottom w:val="single" w:color="auto" w:sz="4" w:space="0"/>
              <w:right w:val="single" w:color="auto" w:sz="4" w:space="0"/>
            </w:tcBorders>
            <w:shd w:val="clear" w:color="auto" w:fill="auto"/>
            <w:vAlign w:val="center"/>
          </w:tcPr>
          <w:p w14:paraId="401B820F">
            <w:pPr>
              <w:spacing w:before="240" w:line="360" w:lineRule="auto"/>
              <w:jc w:val="center"/>
              <w:rPr>
                <w:rFonts w:ascii="楷体" w:hAnsi="楷体" w:eastAsia="楷体"/>
                <w:color w:val="000000"/>
                <w:sz w:val="24"/>
              </w:rPr>
            </w:pPr>
          </w:p>
        </w:tc>
      </w:tr>
      <w:tr w14:paraId="577415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08938611">
            <w:pPr>
              <w:spacing w:before="240" w:line="360" w:lineRule="auto"/>
              <w:jc w:val="center"/>
              <w:rPr>
                <w:rFonts w:ascii="楷体" w:hAnsi="楷体" w:eastAsia="楷体"/>
                <w:color w:val="000000"/>
                <w:sz w:val="24"/>
              </w:rPr>
            </w:pPr>
            <w:r>
              <w:rPr>
                <w:rFonts w:hint="eastAsia" w:ascii="楷体" w:hAnsi="楷体" w:eastAsia="楷体"/>
                <w:color w:val="000000"/>
                <w:sz w:val="24"/>
              </w:rPr>
              <w:t>大学生创业基础</w:t>
            </w:r>
          </w:p>
        </w:tc>
        <w:tc>
          <w:tcPr>
            <w:tcW w:w="1963" w:type="dxa"/>
            <w:tcBorders>
              <w:top w:val="single" w:color="auto" w:sz="4" w:space="0"/>
              <w:left w:val="single" w:color="auto" w:sz="4" w:space="0"/>
              <w:bottom w:val="single" w:color="auto" w:sz="4" w:space="0"/>
              <w:right w:val="single" w:color="auto" w:sz="4" w:space="0"/>
            </w:tcBorders>
            <w:shd w:val="clear" w:color="auto" w:fill="auto"/>
            <w:vAlign w:val="center"/>
          </w:tcPr>
          <w:p w14:paraId="144DDC19">
            <w:pPr>
              <w:spacing w:before="240"/>
              <w:jc w:val="center"/>
              <w:rPr>
                <w:rFonts w:ascii="楷体" w:hAnsi="楷体" w:eastAsia="楷体"/>
                <w:color w:val="000000"/>
                <w:sz w:val="24"/>
              </w:rPr>
            </w:pPr>
            <w:r>
              <w:rPr>
                <w:rFonts w:hint="eastAsia" w:ascii="楷体" w:hAnsi="楷体" w:eastAsia="楷体"/>
                <w:color w:val="000000"/>
                <w:sz w:val="24"/>
              </w:rPr>
              <w:t>对学生的创业意识进行启发，指导，认识企业在社会经济中的作用，了解创办和经营企业基本知识、技能。</w:t>
            </w:r>
          </w:p>
        </w:tc>
        <w:tc>
          <w:tcPr>
            <w:tcW w:w="1944" w:type="dxa"/>
            <w:tcBorders>
              <w:top w:val="single" w:color="auto" w:sz="4" w:space="0"/>
              <w:left w:val="single" w:color="auto" w:sz="4" w:space="0"/>
              <w:bottom w:val="single" w:color="auto" w:sz="4" w:space="0"/>
              <w:right w:val="single" w:color="auto" w:sz="4" w:space="0"/>
            </w:tcBorders>
            <w:shd w:val="clear" w:color="auto" w:fill="auto"/>
            <w:vAlign w:val="center"/>
          </w:tcPr>
          <w:p w14:paraId="47A2BEE0">
            <w:pPr>
              <w:spacing w:before="240"/>
              <w:jc w:val="center"/>
              <w:rPr>
                <w:rFonts w:ascii="楷体" w:hAnsi="楷体" w:eastAsia="楷体"/>
                <w:color w:val="000000"/>
                <w:sz w:val="24"/>
              </w:rPr>
            </w:pPr>
            <w:r>
              <w:rPr>
                <w:rFonts w:hint="eastAsia" w:ascii="楷体" w:hAnsi="楷体" w:eastAsia="楷体"/>
                <w:color w:val="000000"/>
                <w:sz w:val="24"/>
              </w:rPr>
              <w:t>本课程包括创业概述、创业精神与创业能力、温州人创业精神、创业准备、发现创业机会、创业方式及新技术应用、创业风险和小企业创办一般流程及实践模拟等八个方面内容。</w:t>
            </w:r>
          </w:p>
        </w:tc>
        <w:tc>
          <w:tcPr>
            <w:tcW w:w="2136" w:type="dxa"/>
            <w:tcBorders>
              <w:top w:val="single" w:color="auto" w:sz="4" w:space="0"/>
              <w:left w:val="single" w:color="auto" w:sz="4" w:space="0"/>
              <w:bottom w:val="single" w:color="auto" w:sz="4" w:space="0"/>
              <w:right w:val="single" w:color="auto" w:sz="4" w:space="0"/>
            </w:tcBorders>
            <w:shd w:val="clear" w:color="auto" w:fill="auto"/>
            <w:vAlign w:val="center"/>
          </w:tcPr>
          <w:p w14:paraId="6E705D32">
            <w:pPr>
              <w:spacing w:before="240"/>
              <w:jc w:val="center"/>
              <w:rPr>
                <w:rFonts w:ascii="楷体" w:hAnsi="楷体" w:eastAsia="楷体"/>
                <w:color w:val="000000"/>
                <w:sz w:val="24"/>
              </w:rPr>
            </w:pPr>
            <w:r>
              <w:rPr>
                <w:rFonts w:hint="eastAsia" w:ascii="楷体" w:hAnsi="楷体" w:eastAsia="楷体"/>
                <w:color w:val="000000"/>
                <w:sz w:val="24"/>
              </w:rPr>
              <w:t>1</w:t>
            </w:r>
            <w:r>
              <w:rPr>
                <w:rFonts w:hint="eastAsia" w:ascii="楷体" w:hAnsi="楷体" w:eastAsia="楷体"/>
                <w:color w:val="000000"/>
                <w:sz w:val="24"/>
                <w:lang w:val="en-US" w:eastAsia="zh-CN"/>
              </w:rPr>
              <w:t>.</w:t>
            </w:r>
            <w:r>
              <w:rPr>
                <w:rFonts w:hint="eastAsia" w:ascii="楷体" w:hAnsi="楷体" w:eastAsia="楷体"/>
                <w:color w:val="000000"/>
                <w:sz w:val="24"/>
              </w:rPr>
              <w:t>利用资源库和在线平台，结合实际，完成创意项目设计</w:t>
            </w:r>
            <w:r>
              <w:rPr>
                <w:rFonts w:hint="eastAsia" w:ascii="楷体" w:hAnsi="楷体" w:eastAsia="楷体"/>
                <w:color w:val="000000"/>
                <w:sz w:val="24"/>
                <w:lang w:eastAsia="zh-CN"/>
              </w:rPr>
              <w:t>。</w:t>
            </w:r>
            <w:r>
              <w:rPr>
                <w:rFonts w:hint="eastAsia" w:ascii="楷体" w:hAnsi="楷体" w:eastAsia="楷体"/>
                <w:color w:val="000000"/>
                <w:sz w:val="24"/>
              </w:rPr>
              <w:t>2</w:t>
            </w:r>
            <w:r>
              <w:rPr>
                <w:rFonts w:hint="eastAsia" w:ascii="楷体" w:hAnsi="楷体" w:eastAsia="楷体"/>
                <w:color w:val="000000"/>
                <w:sz w:val="24"/>
                <w:lang w:val="en-US" w:eastAsia="zh-CN"/>
              </w:rPr>
              <w:t>.</w:t>
            </w:r>
            <w:r>
              <w:rPr>
                <w:rFonts w:hint="eastAsia" w:ascii="楷体" w:hAnsi="楷体" w:eastAsia="楷体"/>
                <w:color w:val="000000"/>
                <w:sz w:val="24"/>
              </w:rPr>
              <w:t>邀请企业人员讲座，引导学生树立正确创业与就业观念</w:t>
            </w:r>
            <w:r>
              <w:rPr>
                <w:rFonts w:hint="eastAsia" w:ascii="楷体" w:hAnsi="楷体" w:eastAsia="楷体"/>
                <w:color w:val="000000"/>
                <w:sz w:val="24"/>
                <w:lang w:eastAsia="zh-CN"/>
              </w:rPr>
              <w:t>。</w:t>
            </w:r>
            <w:r>
              <w:rPr>
                <w:rFonts w:hint="eastAsia" w:ascii="楷体" w:hAnsi="楷体" w:eastAsia="楷体"/>
                <w:color w:val="000000"/>
                <w:sz w:val="24"/>
              </w:rPr>
              <w:t>3</w:t>
            </w:r>
            <w:r>
              <w:rPr>
                <w:rFonts w:hint="eastAsia" w:ascii="楷体" w:hAnsi="楷体" w:eastAsia="楷体"/>
                <w:color w:val="000000"/>
                <w:sz w:val="24"/>
                <w:lang w:val="en-US" w:eastAsia="zh-CN"/>
              </w:rPr>
              <w:t>.</w:t>
            </w:r>
            <w:r>
              <w:rPr>
                <w:rFonts w:hint="eastAsia" w:ascii="楷体" w:hAnsi="楷体" w:eastAsia="楷体"/>
                <w:color w:val="000000"/>
                <w:sz w:val="24"/>
              </w:rPr>
              <w:t>利用实践基地和创业实践活动，学生参与实景体验。</w:t>
            </w:r>
          </w:p>
        </w:tc>
        <w:tc>
          <w:tcPr>
            <w:tcW w:w="775" w:type="dxa"/>
            <w:tcBorders>
              <w:top w:val="single" w:color="auto" w:sz="4" w:space="0"/>
              <w:left w:val="single" w:color="auto" w:sz="4" w:space="0"/>
              <w:bottom w:val="single" w:color="auto" w:sz="4" w:space="0"/>
              <w:right w:val="single" w:color="auto" w:sz="4" w:space="0"/>
            </w:tcBorders>
            <w:shd w:val="clear" w:color="auto" w:fill="auto"/>
            <w:vAlign w:val="center"/>
          </w:tcPr>
          <w:p w14:paraId="4CF74ED7">
            <w:pPr>
              <w:spacing w:before="240" w:line="360" w:lineRule="auto"/>
              <w:jc w:val="center"/>
              <w:rPr>
                <w:rFonts w:ascii="楷体" w:hAnsi="楷体" w:eastAsia="楷体"/>
                <w:color w:val="000000"/>
                <w:sz w:val="24"/>
              </w:rPr>
            </w:pPr>
          </w:p>
        </w:tc>
      </w:tr>
      <w:tr w14:paraId="7FD617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1C7245F7">
            <w:pPr>
              <w:spacing w:before="240" w:line="360" w:lineRule="auto"/>
              <w:jc w:val="center"/>
              <w:rPr>
                <w:rFonts w:ascii="楷体" w:hAnsi="楷体" w:eastAsia="楷体"/>
                <w:color w:val="000000"/>
                <w:sz w:val="24"/>
              </w:rPr>
            </w:pPr>
            <w:r>
              <w:rPr>
                <w:rFonts w:hint="eastAsia" w:ascii="楷体" w:hAnsi="楷体" w:eastAsia="楷体"/>
                <w:color w:val="000000"/>
                <w:sz w:val="24"/>
              </w:rPr>
              <w:t>信息技术基础</w:t>
            </w:r>
          </w:p>
        </w:tc>
        <w:tc>
          <w:tcPr>
            <w:tcW w:w="1963" w:type="dxa"/>
            <w:tcBorders>
              <w:top w:val="single" w:color="auto" w:sz="4" w:space="0"/>
              <w:left w:val="single" w:color="auto" w:sz="4" w:space="0"/>
              <w:bottom w:val="single" w:color="auto" w:sz="4" w:space="0"/>
              <w:right w:val="single" w:color="auto" w:sz="4" w:space="0"/>
            </w:tcBorders>
            <w:shd w:val="clear" w:color="auto" w:fill="auto"/>
            <w:vAlign w:val="center"/>
          </w:tcPr>
          <w:p w14:paraId="7612B14A">
            <w:pPr>
              <w:spacing w:before="240"/>
              <w:jc w:val="center"/>
              <w:rPr>
                <w:rFonts w:ascii="楷体" w:hAnsi="楷体" w:eastAsia="楷体"/>
                <w:color w:val="000000"/>
                <w:sz w:val="24"/>
              </w:rPr>
            </w:pPr>
            <w:r>
              <w:rPr>
                <w:rFonts w:hint="eastAsia" w:ascii="楷体" w:hAnsi="楷体" w:eastAsia="楷体"/>
                <w:color w:val="000000"/>
                <w:sz w:val="24"/>
              </w:rPr>
              <w:t>1</w:t>
            </w:r>
            <w:r>
              <w:rPr>
                <w:rFonts w:hint="eastAsia" w:ascii="楷体" w:hAnsi="楷体" w:eastAsia="楷体"/>
                <w:color w:val="000000"/>
                <w:sz w:val="24"/>
                <w:lang w:val="en-US" w:eastAsia="zh-CN"/>
              </w:rPr>
              <w:t>.</w:t>
            </w:r>
            <w:r>
              <w:rPr>
                <w:rFonts w:hint="eastAsia" w:ascii="楷体" w:hAnsi="楷体" w:eastAsia="楷体"/>
                <w:color w:val="000000"/>
                <w:sz w:val="24"/>
              </w:rPr>
              <w:t>运用逻辑思维和计算方法，为专业服务，提高分析解决问题能力。2</w:t>
            </w:r>
            <w:r>
              <w:rPr>
                <w:rFonts w:hint="eastAsia" w:ascii="楷体" w:hAnsi="楷体" w:eastAsia="楷体"/>
                <w:color w:val="000000"/>
                <w:sz w:val="24"/>
                <w:lang w:val="en-US" w:eastAsia="zh-CN"/>
              </w:rPr>
              <w:t>.</w:t>
            </w:r>
            <w:r>
              <w:rPr>
                <w:rFonts w:hint="eastAsia" w:ascii="楷体" w:hAnsi="楷体" w:eastAsia="楷体"/>
                <w:color w:val="000000"/>
                <w:sz w:val="24"/>
              </w:rPr>
              <w:t>能够使用常用办公软件</w:t>
            </w:r>
            <w:r>
              <w:rPr>
                <w:rFonts w:hint="eastAsia" w:ascii="楷体" w:hAnsi="楷体" w:eastAsia="楷体"/>
                <w:color w:val="000000"/>
                <w:sz w:val="24"/>
                <w:lang w:eastAsia="zh-CN"/>
              </w:rPr>
              <w:t>。</w:t>
            </w:r>
            <w:r>
              <w:rPr>
                <w:rFonts w:hint="eastAsia" w:ascii="楷体" w:hAnsi="楷体" w:eastAsia="楷体"/>
                <w:color w:val="000000"/>
                <w:sz w:val="24"/>
              </w:rPr>
              <w:t>3</w:t>
            </w:r>
            <w:r>
              <w:rPr>
                <w:rFonts w:hint="eastAsia" w:ascii="楷体" w:hAnsi="楷体" w:eastAsia="楷体"/>
                <w:color w:val="000000"/>
                <w:sz w:val="24"/>
                <w:lang w:val="en-US" w:eastAsia="zh-CN"/>
              </w:rPr>
              <w:t>.</w:t>
            </w:r>
            <w:r>
              <w:rPr>
                <w:rFonts w:hint="eastAsia" w:ascii="楷体" w:hAnsi="楷体" w:eastAsia="楷体"/>
                <w:color w:val="000000"/>
                <w:sz w:val="24"/>
              </w:rPr>
              <w:t>了解数字化新技术</w:t>
            </w:r>
            <w:r>
              <w:rPr>
                <w:rFonts w:hint="eastAsia" w:ascii="楷体" w:hAnsi="楷体" w:eastAsia="楷体"/>
                <w:color w:val="000000"/>
                <w:sz w:val="24"/>
                <w:lang w:eastAsia="zh-CN"/>
              </w:rPr>
              <w:t>。</w:t>
            </w:r>
            <w:r>
              <w:rPr>
                <w:rFonts w:hint="eastAsia" w:ascii="楷体" w:hAnsi="楷体" w:eastAsia="楷体"/>
                <w:color w:val="000000"/>
                <w:sz w:val="24"/>
              </w:rPr>
              <w:t>4</w:t>
            </w:r>
            <w:r>
              <w:rPr>
                <w:rFonts w:hint="eastAsia" w:ascii="楷体" w:hAnsi="楷体" w:eastAsia="楷体"/>
                <w:color w:val="000000"/>
                <w:sz w:val="24"/>
                <w:lang w:val="en-US" w:eastAsia="zh-CN"/>
              </w:rPr>
              <w:t>.</w:t>
            </w:r>
            <w:r>
              <w:rPr>
                <w:rFonts w:hint="eastAsia" w:ascii="楷体" w:hAnsi="楷体" w:eastAsia="楷体"/>
                <w:color w:val="000000"/>
                <w:sz w:val="24"/>
              </w:rPr>
              <w:t>培养严谨、细致品质，提高自主学习、团队合作能力。</w:t>
            </w:r>
          </w:p>
        </w:tc>
        <w:tc>
          <w:tcPr>
            <w:tcW w:w="1944" w:type="dxa"/>
            <w:tcBorders>
              <w:top w:val="single" w:color="auto" w:sz="4" w:space="0"/>
              <w:left w:val="single" w:color="auto" w:sz="4" w:space="0"/>
              <w:bottom w:val="single" w:color="auto" w:sz="4" w:space="0"/>
              <w:right w:val="single" w:color="auto" w:sz="4" w:space="0"/>
            </w:tcBorders>
            <w:shd w:val="clear" w:color="auto" w:fill="auto"/>
            <w:vAlign w:val="center"/>
          </w:tcPr>
          <w:p w14:paraId="21FED851">
            <w:pPr>
              <w:spacing w:before="240"/>
              <w:jc w:val="center"/>
              <w:rPr>
                <w:rFonts w:ascii="楷体" w:hAnsi="楷体" w:eastAsia="楷体"/>
                <w:color w:val="000000"/>
                <w:sz w:val="24"/>
              </w:rPr>
            </w:pPr>
            <w:r>
              <w:rPr>
                <w:rFonts w:hint="eastAsia" w:ascii="楷体" w:hAnsi="楷体" w:eastAsia="楷体"/>
                <w:color w:val="000000"/>
                <w:sz w:val="24"/>
              </w:rPr>
              <w:t>该课程主要内容包含计算机系统、常用办公软件（wps文字、wps表格、演示文稿）应用、计算机新技术（人工智能区块链等）应用。</w:t>
            </w:r>
          </w:p>
        </w:tc>
        <w:tc>
          <w:tcPr>
            <w:tcW w:w="2136" w:type="dxa"/>
            <w:tcBorders>
              <w:top w:val="single" w:color="auto" w:sz="4" w:space="0"/>
              <w:left w:val="single" w:color="auto" w:sz="4" w:space="0"/>
              <w:bottom w:val="single" w:color="auto" w:sz="4" w:space="0"/>
              <w:right w:val="single" w:color="auto" w:sz="4" w:space="0"/>
            </w:tcBorders>
            <w:shd w:val="clear" w:color="auto" w:fill="auto"/>
            <w:vAlign w:val="center"/>
          </w:tcPr>
          <w:p w14:paraId="40494216">
            <w:pPr>
              <w:spacing w:before="240"/>
              <w:jc w:val="center"/>
              <w:rPr>
                <w:rFonts w:ascii="楷体" w:hAnsi="楷体" w:eastAsia="楷体"/>
                <w:color w:val="000000"/>
                <w:sz w:val="24"/>
              </w:rPr>
            </w:pPr>
            <w:r>
              <w:rPr>
                <w:rFonts w:hint="eastAsia" w:ascii="楷体" w:hAnsi="楷体" w:eastAsia="楷体"/>
                <w:color w:val="000000"/>
                <w:sz w:val="24"/>
              </w:rPr>
              <w:t>1</w:t>
            </w:r>
            <w:r>
              <w:rPr>
                <w:rFonts w:hint="eastAsia" w:ascii="楷体" w:hAnsi="楷体" w:eastAsia="楷体"/>
                <w:color w:val="000000"/>
                <w:sz w:val="24"/>
                <w:lang w:val="en-US" w:eastAsia="zh-CN"/>
              </w:rPr>
              <w:t>.</w:t>
            </w:r>
            <w:r>
              <w:rPr>
                <w:rFonts w:hint="eastAsia" w:ascii="楷体" w:hAnsi="楷体" w:eastAsia="楷体"/>
                <w:color w:val="000000"/>
                <w:sz w:val="24"/>
              </w:rPr>
              <w:t>根据信息化教学要求在计算机机房授课。2</w:t>
            </w:r>
            <w:r>
              <w:rPr>
                <w:rFonts w:hint="eastAsia" w:ascii="楷体" w:hAnsi="楷体" w:eastAsia="楷体"/>
                <w:color w:val="000000"/>
                <w:sz w:val="24"/>
                <w:lang w:val="en-US" w:eastAsia="zh-CN"/>
              </w:rPr>
              <w:t>.</w:t>
            </w:r>
            <w:r>
              <w:rPr>
                <w:rFonts w:hint="eastAsia" w:ascii="楷体" w:hAnsi="楷体" w:eastAsia="楷体"/>
                <w:color w:val="000000"/>
                <w:sz w:val="24"/>
              </w:rPr>
              <w:t>采用案例化教材教学</w:t>
            </w:r>
          </w:p>
        </w:tc>
        <w:tc>
          <w:tcPr>
            <w:tcW w:w="775" w:type="dxa"/>
            <w:tcBorders>
              <w:top w:val="single" w:color="auto" w:sz="4" w:space="0"/>
              <w:left w:val="single" w:color="auto" w:sz="4" w:space="0"/>
              <w:bottom w:val="single" w:color="auto" w:sz="4" w:space="0"/>
              <w:right w:val="single" w:color="auto" w:sz="4" w:space="0"/>
            </w:tcBorders>
            <w:shd w:val="clear" w:color="auto" w:fill="auto"/>
            <w:vAlign w:val="center"/>
          </w:tcPr>
          <w:p w14:paraId="2F19EA07">
            <w:pPr>
              <w:spacing w:before="240" w:line="360" w:lineRule="auto"/>
              <w:jc w:val="center"/>
              <w:rPr>
                <w:rFonts w:ascii="楷体" w:hAnsi="楷体" w:eastAsia="楷体"/>
                <w:color w:val="000000"/>
                <w:sz w:val="24"/>
              </w:rPr>
            </w:pPr>
          </w:p>
        </w:tc>
      </w:tr>
    </w:tbl>
    <w:p w14:paraId="79ED1980">
      <w:pPr>
        <w:spacing w:before="240"/>
        <w:ind w:firstLine="280" w:firstLineChars="100"/>
        <w:outlineLvl w:val="2"/>
        <w:rPr>
          <w:rFonts w:ascii="楷体_GB2312" w:hAnsi="楷体" w:eastAsia="楷体_GB2312"/>
          <w:color w:val="000000"/>
          <w:sz w:val="28"/>
          <w:szCs w:val="28"/>
        </w:rPr>
      </w:pPr>
      <w:r>
        <w:rPr>
          <w:rFonts w:hint="eastAsia" w:ascii="楷体_GB2312" w:hAnsi="楷体" w:eastAsia="楷体_GB2312"/>
          <w:color w:val="000000"/>
          <w:sz w:val="28"/>
          <w:szCs w:val="28"/>
        </w:rPr>
        <w:t>2.专业核心课程</w:t>
      </w:r>
    </w:p>
    <w:tbl>
      <w:tblPr>
        <w:tblStyle w:val="7"/>
        <w:tblW w:w="856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50" w:type="dxa"/>
          <w:left w:w="50" w:type="dxa"/>
          <w:bottom w:w="50" w:type="dxa"/>
          <w:right w:w="50" w:type="dxa"/>
        </w:tblCellMar>
      </w:tblPr>
      <w:tblGrid>
        <w:gridCol w:w="1423"/>
        <w:gridCol w:w="2024"/>
        <w:gridCol w:w="1949"/>
        <w:gridCol w:w="2147"/>
        <w:gridCol w:w="1019"/>
      </w:tblGrid>
      <w:tr w14:paraId="48DB0CE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423" w:type="dxa"/>
            <w:vAlign w:val="center"/>
          </w:tcPr>
          <w:p w14:paraId="03E3F8A6">
            <w:pPr>
              <w:pStyle w:val="13"/>
              <w:rPr>
                <w:rFonts w:hint="eastAsia" w:ascii="楷体" w:hAnsi="楷体" w:eastAsia="楷体" w:cs="楷体"/>
                <w:color w:val="000000"/>
                <w:kern w:val="2"/>
                <w:sz w:val="24"/>
                <w:szCs w:val="24"/>
              </w:rPr>
            </w:pPr>
            <w:r>
              <w:rPr>
                <w:rFonts w:hint="eastAsia" w:ascii="楷体" w:hAnsi="楷体" w:eastAsia="楷体" w:cs="楷体"/>
                <w:color w:val="000000"/>
                <w:kern w:val="2"/>
                <w:sz w:val="24"/>
                <w:szCs w:val="24"/>
              </w:rPr>
              <w:t>课程名称</w:t>
            </w:r>
          </w:p>
        </w:tc>
        <w:tc>
          <w:tcPr>
            <w:tcW w:w="2024" w:type="dxa"/>
            <w:vAlign w:val="center"/>
          </w:tcPr>
          <w:p w14:paraId="78D9F9B0">
            <w:pPr>
              <w:pStyle w:val="13"/>
              <w:rPr>
                <w:rFonts w:hint="eastAsia" w:ascii="楷体" w:hAnsi="楷体" w:eastAsia="楷体" w:cs="楷体"/>
                <w:color w:val="000000"/>
                <w:kern w:val="2"/>
                <w:sz w:val="24"/>
                <w:szCs w:val="24"/>
              </w:rPr>
            </w:pPr>
            <w:r>
              <w:rPr>
                <w:rFonts w:hint="eastAsia" w:ascii="楷体" w:hAnsi="楷体" w:eastAsia="楷体" w:cs="楷体"/>
                <w:color w:val="000000"/>
                <w:kern w:val="2"/>
                <w:sz w:val="24"/>
                <w:szCs w:val="24"/>
              </w:rPr>
              <w:t>课程目标</w:t>
            </w:r>
          </w:p>
        </w:tc>
        <w:tc>
          <w:tcPr>
            <w:tcW w:w="1949" w:type="dxa"/>
            <w:vAlign w:val="center"/>
          </w:tcPr>
          <w:p w14:paraId="012F63A9">
            <w:pPr>
              <w:pStyle w:val="13"/>
              <w:rPr>
                <w:rFonts w:hint="eastAsia" w:ascii="楷体" w:hAnsi="楷体" w:eastAsia="楷体" w:cs="楷体"/>
                <w:color w:val="000000"/>
                <w:kern w:val="2"/>
                <w:sz w:val="24"/>
                <w:szCs w:val="24"/>
              </w:rPr>
            </w:pPr>
            <w:r>
              <w:rPr>
                <w:rFonts w:hint="eastAsia" w:ascii="楷体" w:hAnsi="楷体" w:eastAsia="楷体" w:cs="楷体"/>
                <w:color w:val="000000"/>
                <w:kern w:val="2"/>
                <w:sz w:val="24"/>
                <w:szCs w:val="24"/>
              </w:rPr>
              <w:t>主要内容</w:t>
            </w:r>
          </w:p>
        </w:tc>
        <w:tc>
          <w:tcPr>
            <w:tcW w:w="2147" w:type="dxa"/>
            <w:vAlign w:val="center"/>
          </w:tcPr>
          <w:p w14:paraId="51FF52EF">
            <w:pPr>
              <w:pStyle w:val="13"/>
              <w:rPr>
                <w:rFonts w:hint="eastAsia" w:ascii="楷体" w:hAnsi="楷体" w:eastAsia="楷体" w:cs="楷体"/>
                <w:color w:val="000000"/>
                <w:kern w:val="2"/>
                <w:sz w:val="24"/>
                <w:szCs w:val="24"/>
              </w:rPr>
            </w:pPr>
            <w:r>
              <w:rPr>
                <w:rFonts w:hint="eastAsia" w:ascii="楷体" w:hAnsi="楷体" w:eastAsia="楷体" w:cs="楷体"/>
                <w:color w:val="000000"/>
                <w:kern w:val="2"/>
                <w:sz w:val="24"/>
                <w:szCs w:val="24"/>
              </w:rPr>
              <w:t>教学要求</w:t>
            </w:r>
          </w:p>
        </w:tc>
        <w:tc>
          <w:tcPr>
            <w:tcW w:w="1019" w:type="dxa"/>
            <w:vAlign w:val="center"/>
          </w:tcPr>
          <w:p w14:paraId="3AC58CB2">
            <w:pPr>
              <w:pStyle w:val="13"/>
              <w:rPr>
                <w:rFonts w:hint="eastAsia" w:ascii="楷体" w:hAnsi="楷体" w:eastAsia="楷体" w:cs="楷体"/>
                <w:color w:val="000000"/>
                <w:kern w:val="2"/>
                <w:sz w:val="24"/>
                <w:szCs w:val="24"/>
              </w:rPr>
            </w:pPr>
            <w:r>
              <w:rPr>
                <w:rFonts w:hint="eastAsia" w:ascii="楷体" w:hAnsi="楷体" w:eastAsia="楷体" w:cs="楷体"/>
                <w:color w:val="000000"/>
                <w:kern w:val="2"/>
                <w:sz w:val="24"/>
                <w:szCs w:val="24"/>
              </w:rPr>
              <w:t>备注</w:t>
            </w:r>
          </w:p>
        </w:tc>
      </w:tr>
      <w:tr w14:paraId="509159C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423" w:type="dxa"/>
            <w:vAlign w:val="center"/>
          </w:tcPr>
          <w:p w14:paraId="5C958A9F">
            <w:pPr>
              <w:keepNext w:val="0"/>
              <w:keepLines w:val="0"/>
              <w:pageBreakBefore w:val="0"/>
              <w:widowControl w:val="0"/>
              <w:kinsoku/>
              <w:wordWrap/>
              <w:overflowPunct/>
              <w:topLinePunct w:val="0"/>
              <w:autoSpaceDE/>
              <w:autoSpaceDN/>
              <w:bidi w:val="0"/>
              <w:adjustRightInd/>
              <w:snapToGrid/>
              <w:spacing w:before="60" w:after="60" w:line="240" w:lineRule="auto"/>
              <w:textAlignment w:val="auto"/>
              <w:rPr>
                <w:rFonts w:hint="eastAsia" w:ascii="楷体" w:hAnsi="楷体" w:eastAsia="楷体" w:cs="楷体"/>
                <w:color w:val="000000"/>
                <w:sz w:val="24"/>
                <w:szCs w:val="24"/>
                <w:lang w:val="en-US" w:eastAsia="zh-CN"/>
              </w:rPr>
            </w:pPr>
            <w:r>
              <w:rPr>
                <w:rFonts w:hint="eastAsia" w:ascii="楷体" w:hAnsi="楷体" w:eastAsia="楷体" w:cs="楷体"/>
                <w:color w:val="000000"/>
                <w:sz w:val="24"/>
                <w:szCs w:val="24"/>
              </w:rPr>
              <w:t>工程造价控制与管理</w:t>
            </w:r>
          </w:p>
        </w:tc>
        <w:tc>
          <w:tcPr>
            <w:tcW w:w="2024" w:type="dxa"/>
            <w:vAlign w:val="center"/>
          </w:tcPr>
          <w:p w14:paraId="4578E2CF">
            <w:pPr>
              <w:keepNext w:val="0"/>
              <w:keepLines w:val="0"/>
              <w:pageBreakBefore w:val="0"/>
              <w:widowControl w:val="0"/>
              <w:kinsoku/>
              <w:wordWrap/>
              <w:overflowPunct/>
              <w:topLinePunct w:val="0"/>
              <w:autoSpaceDE/>
              <w:autoSpaceDN/>
              <w:bidi w:val="0"/>
              <w:adjustRightInd/>
              <w:snapToGrid/>
              <w:spacing w:before="60" w:after="60" w:line="240" w:lineRule="auto"/>
              <w:textAlignment w:val="auto"/>
              <w:rPr>
                <w:rFonts w:hint="eastAsia" w:ascii="楷体" w:hAnsi="楷体" w:eastAsia="楷体" w:cs="楷体"/>
                <w:color w:val="000000"/>
                <w:sz w:val="24"/>
                <w:szCs w:val="24"/>
              </w:rPr>
            </w:pPr>
            <w:r>
              <w:rPr>
                <w:rFonts w:hint="eastAsia" w:ascii="楷体" w:hAnsi="楷体" w:eastAsia="楷体" w:cs="楷体"/>
                <w:color w:val="000000"/>
                <w:sz w:val="24"/>
                <w:szCs w:val="24"/>
              </w:rPr>
              <w:t>1．掌握工程计价方法及依据；2.掌握工程决策的方法；</w:t>
            </w:r>
          </w:p>
          <w:p w14:paraId="72F7CD24">
            <w:pPr>
              <w:keepNext w:val="0"/>
              <w:keepLines w:val="0"/>
              <w:pageBreakBefore w:val="0"/>
              <w:widowControl w:val="0"/>
              <w:kinsoku/>
              <w:wordWrap/>
              <w:overflowPunct/>
              <w:topLinePunct w:val="0"/>
              <w:autoSpaceDE/>
              <w:autoSpaceDN/>
              <w:bidi w:val="0"/>
              <w:adjustRightInd/>
              <w:snapToGrid/>
              <w:spacing w:before="60" w:after="60" w:line="240" w:lineRule="auto"/>
              <w:textAlignment w:val="auto"/>
              <w:rPr>
                <w:rFonts w:hint="eastAsia" w:ascii="楷体" w:hAnsi="楷体" w:eastAsia="楷体" w:cs="楷体"/>
                <w:color w:val="000000"/>
                <w:sz w:val="24"/>
                <w:szCs w:val="24"/>
                <w:lang w:val="en-US" w:eastAsia="zh-CN"/>
              </w:rPr>
            </w:pPr>
            <w:r>
              <w:rPr>
                <w:rFonts w:hint="eastAsia" w:ascii="楷体" w:hAnsi="楷体" w:eastAsia="楷体" w:cs="楷体"/>
                <w:color w:val="000000"/>
                <w:sz w:val="24"/>
                <w:szCs w:val="24"/>
              </w:rPr>
              <w:t>3.掌握工程</w:t>
            </w:r>
            <w:r>
              <w:rPr>
                <w:rFonts w:hint="eastAsia" w:ascii="楷体" w:hAnsi="楷体" w:eastAsia="楷体" w:cs="楷体"/>
                <w:color w:val="000000"/>
                <w:sz w:val="24"/>
                <w:szCs w:val="24"/>
                <w:lang w:val="en-US" w:eastAsia="zh-CN"/>
              </w:rPr>
              <w:t>建设各</w:t>
            </w:r>
            <w:r>
              <w:rPr>
                <w:rFonts w:hint="eastAsia" w:ascii="楷体" w:hAnsi="楷体" w:eastAsia="楷体" w:cs="楷体"/>
                <w:color w:val="000000"/>
                <w:sz w:val="24"/>
                <w:szCs w:val="24"/>
              </w:rPr>
              <w:t>阶段造价管理与控制的方法；4.培养务实求真，严谨细致的工作</w:t>
            </w:r>
            <w:r>
              <w:rPr>
                <w:rFonts w:hint="eastAsia" w:ascii="楷体" w:hAnsi="楷体" w:eastAsia="楷体" w:cs="楷体"/>
                <w:color w:val="000000"/>
                <w:sz w:val="24"/>
                <w:szCs w:val="24"/>
                <w:lang w:val="en-US" w:eastAsia="zh-CN"/>
              </w:rPr>
              <w:t>作风。</w:t>
            </w:r>
          </w:p>
        </w:tc>
        <w:tc>
          <w:tcPr>
            <w:tcW w:w="1949" w:type="dxa"/>
            <w:vAlign w:val="center"/>
          </w:tcPr>
          <w:p w14:paraId="6AB0A373">
            <w:pPr>
              <w:keepNext w:val="0"/>
              <w:keepLines w:val="0"/>
              <w:pageBreakBefore w:val="0"/>
              <w:widowControl w:val="0"/>
              <w:kinsoku/>
              <w:wordWrap/>
              <w:overflowPunct/>
              <w:topLinePunct w:val="0"/>
              <w:autoSpaceDE/>
              <w:autoSpaceDN/>
              <w:bidi w:val="0"/>
              <w:adjustRightInd/>
              <w:snapToGrid/>
              <w:spacing w:before="60" w:after="60" w:line="240" w:lineRule="auto"/>
              <w:textAlignment w:val="auto"/>
              <w:rPr>
                <w:rFonts w:hint="eastAsia" w:ascii="楷体" w:hAnsi="楷体" w:eastAsia="楷体" w:cs="楷体"/>
                <w:color w:val="000000"/>
                <w:sz w:val="24"/>
                <w:szCs w:val="24"/>
              </w:rPr>
            </w:pPr>
            <w:r>
              <w:rPr>
                <w:rFonts w:hint="eastAsia" w:ascii="楷体" w:hAnsi="楷体" w:eastAsia="楷体" w:cs="楷体"/>
                <w:color w:val="000000"/>
                <w:sz w:val="24"/>
                <w:szCs w:val="24"/>
              </w:rPr>
              <w:t>1. 工程造价相关法律法规与制度；</w:t>
            </w:r>
          </w:p>
          <w:p w14:paraId="63F36338">
            <w:pPr>
              <w:keepNext w:val="0"/>
              <w:keepLines w:val="0"/>
              <w:pageBreakBefore w:val="0"/>
              <w:widowControl w:val="0"/>
              <w:kinsoku/>
              <w:wordWrap/>
              <w:overflowPunct/>
              <w:topLinePunct w:val="0"/>
              <w:autoSpaceDE/>
              <w:autoSpaceDN/>
              <w:bidi w:val="0"/>
              <w:adjustRightInd/>
              <w:snapToGrid/>
              <w:spacing w:before="60" w:after="60" w:line="240" w:lineRule="auto"/>
              <w:textAlignment w:val="auto"/>
              <w:rPr>
                <w:rFonts w:hint="eastAsia" w:ascii="楷体" w:hAnsi="楷体" w:eastAsia="楷体" w:cs="楷体"/>
                <w:color w:val="000000"/>
                <w:sz w:val="24"/>
                <w:szCs w:val="24"/>
              </w:rPr>
            </w:pPr>
            <w:r>
              <w:rPr>
                <w:rFonts w:hint="eastAsia" w:ascii="楷体" w:hAnsi="楷体" w:eastAsia="楷体" w:cs="楷体"/>
                <w:color w:val="000000"/>
                <w:sz w:val="24"/>
                <w:szCs w:val="24"/>
              </w:rPr>
              <w:t>2.工程计价方法及依据；3.工程决策的方法与依据；</w:t>
            </w:r>
          </w:p>
          <w:p w14:paraId="5B25D160">
            <w:pPr>
              <w:keepNext w:val="0"/>
              <w:keepLines w:val="0"/>
              <w:pageBreakBefore w:val="0"/>
              <w:widowControl w:val="0"/>
              <w:kinsoku/>
              <w:wordWrap/>
              <w:overflowPunct/>
              <w:topLinePunct w:val="0"/>
              <w:autoSpaceDE/>
              <w:autoSpaceDN/>
              <w:bidi w:val="0"/>
              <w:adjustRightInd/>
              <w:snapToGrid/>
              <w:spacing w:before="60" w:after="60" w:line="240" w:lineRule="auto"/>
              <w:textAlignment w:val="auto"/>
              <w:rPr>
                <w:rFonts w:hint="default" w:ascii="楷体" w:hAnsi="楷体" w:eastAsia="楷体" w:cs="楷体"/>
                <w:color w:val="000000"/>
                <w:sz w:val="24"/>
                <w:szCs w:val="24"/>
                <w:lang w:val="en-US" w:eastAsia="zh-CN"/>
              </w:rPr>
            </w:pPr>
            <w:r>
              <w:rPr>
                <w:rFonts w:hint="eastAsia" w:ascii="楷体" w:hAnsi="楷体" w:eastAsia="楷体" w:cs="楷体"/>
                <w:color w:val="000000"/>
                <w:sz w:val="24"/>
                <w:szCs w:val="24"/>
              </w:rPr>
              <w:t>4.工程设计阶段、施工招投标</w:t>
            </w:r>
            <w:r>
              <w:rPr>
                <w:rFonts w:hint="eastAsia" w:ascii="楷体" w:hAnsi="楷体" w:eastAsia="楷体" w:cs="楷体"/>
                <w:color w:val="000000"/>
                <w:sz w:val="24"/>
                <w:szCs w:val="24"/>
                <w:lang w:val="en-US" w:eastAsia="zh-CN"/>
              </w:rPr>
              <w:t>阶段</w:t>
            </w:r>
            <w:r>
              <w:rPr>
                <w:rFonts w:hint="eastAsia" w:ascii="楷体" w:hAnsi="楷体" w:eastAsia="楷体" w:cs="楷体"/>
                <w:color w:val="000000"/>
                <w:sz w:val="24"/>
                <w:szCs w:val="24"/>
              </w:rPr>
              <w:t>和竣工阶段</w:t>
            </w:r>
            <w:r>
              <w:rPr>
                <w:rFonts w:hint="eastAsia" w:ascii="楷体" w:hAnsi="楷体" w:eastAsia="楷体" w:cs="楷体"/>
                <w:color w:val="000000"/>
                <w:sz w:val="24"/>
                <w:szCs w:val="24"/>
                <w:lang w:val="en-US" w:eastAsia="zh-CN"/>
              </w:rPr>
              <w:t>造价控制与管理的方法。</w:t>
            </w:r>
          </w:p>
        </w:tc>
        <w:tc>
          <w:tcPr>
            <w:tcW w:w="2147" w:type="dxa"/>
            <w:vAlign w:val="center"/>
          </w:tcPr>
          <w:p w14:paraId="57ABEFFF">
            <w:pPr>
              <w:keepNext w:val="0"/>
              <w:keepLines w:val="0"/>
              <w:pageBreakBefore w:val="0"/>
              <w:widowControl w:val="0"/>
              <w:kinsoku/>
              <w:wordWrap/>
              <w:overflowPunct/>
              <w:topLinePunct w:val="0"/>
              <w:autoSpaceDE/>
              <w:autoSpaceDN/>
              <w:bidi w:val="0"/>
              <w:adjustRightInd/>
              <w:snapToGrid/>
              <w:spacing w:before="60" w:after="60" w:line="240" w:lineRule="auto"/>
              <w:textAlignment w:val="auto"/>
              <w:rPr>
                <w:rFonts w:hint="eastAsia" w:ascii="楷体" w:hAnsi="楷体" w:eastAsia="楷体" w:cs="楷体"/>
                <w:color w:val="000000"/>
                <w:sz w:val="24"/>
                <w:szCs w:val="24"/>
                <w:lang w:val="en-US" w:eastAsia="zh-CN"/>
              </w:rPr>
            </w:pPr>
            <w:r>
              <w:rPr>
                <w:rFonts w:hint="eastAsia" w:ascii="楷体" w:hAnsi="楷体" w:eastAsia="楷体" w:cs="楷体"/>
                <w:color w:val="000000"/>
                <w:sz w:val="24"/>
                <w:szCs w:val="24"/>
              </w:rPr>
              <w:t>1.立足于工程项目造价</w:t>
            </w:r>
            <w:r>
              <w:rPr>
                <w:rFonts w:hint="eastAsia" w:ascii="楷体" w:hAnsi="楷体" w:eastAsia="楷体" w:cs="楷体"/>
                <w:color w:val="000000"/>
                <w:sz w:val="24"/>
                <w:szCs w:val="24"/>
                <w:lang w:val="en-US" w:eastAsia="zh-CN"/>
              </w:rPr>
              <w:t>管理</w:t>
            </w:r>
            <w:r>
              <w:rPr>
                <w:rFonts w:hint="eastAsia" w:ascii="楷体" w:hAnsi="楷体" w:eastAsia="楷体" w:cs="楷体"/>
                <w:color w:val="000000"/>
                <w:sz w:val="24"/>
                <w:szCs w:val="24"/>
              </w:rPr>
              <w:t>实务，在理论知识中融入管理素养培养；2.关注造价工程师职业技能要求；3.提高学生的岗位适应能力</w:t>
            </w:r>
            <w:r>
              <w:rPr>
                <w:rFonts w:hint="eastAsia" w:ascii="楷体" w:hAnsi="楷体" w:eastAsia="楷体" w:cs="楷体"/>
                <w:color w:val="000000"/>
                <w:sz w:val="24"/>
                <w:szCs w:val="24"/>
                <w:lang w:eastAsia="zh-CN"/>
              </w:rPr>
              <w:t>；</w:t>
            </w:r>
            <w:r>
              <w:rPr>
                <w:rFonts w:hint="eastAsia" w:ascii="楷体" w:hAnsi="楷体" w:eastAsia="楷体" w:cs="楷体"/>
                <w:color w:val="000000"/>
                <w:sz w:val="24"/>
                <w:szCs w:val="24"/>
              </w:rPr>
              <w:t>4.利用贴近生活的</w:t>
            </w:r>
            <w:r>
              <w:rPr>
                <w:rFonts w:hint="eastAsia" w:ascii="楷体" w:hAnsi="楷体" w:eastAsia="楷体" w:cs="楷体"/>
                <w:color w:val="000000"/>
                <w:sz w:val="24"/>
                <w:szCs w:val="24"/>
                <w:lang w:val="en-US" w:eastAsia="zh-CN"/>
              </w:rPr>
              <w:t>真实</w:t>
            </w:r>
            <w:r>
              <w:rPr>
                <w:rFonts w:hint="eastAsia" w:ascii="楷体" w:hAnsi="楷体" w:eastAsia="楷体" w:cs="楷体"/>
                <w:color w:val="000000"/>
                <w:sz w:val="24"/>
                <w:szCs w:val="24"/>
              </w:rPr>
              <w:t>案例</w:t>
            </w:r>
            <w:r>
              <w:rPr>
                <w:rFonts w:hint="eastAsia" w:ascii="楷体" w:hAnsi="楷体" w:eastAsia="楷体" w:cs="楷体"/>
                <w:color w:val="000000"/>
                <w:sz w:val="24"/>
                <w:szCs w:val="24"/>
                <w:lang w:val="en-US" w:eastAsia="zh-CN"/>
              </w:rPr>
              <w:t>开展教学。</w:t>
            </w:r>
          </w:p>
        </w:tc>
        <w:tc>
          <w:tcPr>
            <w:tcW w:w="1019" w:type="dxa"/>
            <w:vAlign w:val="center"/>
          </w:tcPr>
          <w:p w14:paraId="687ABE61">
            <w:pPr>
              <w:pStyle w:val="13"/>
              <w:rPr>
                <w:rFonts w:hint="eastAsia" w:ascii="楷体" w:hAnsi="楷体" w:eastAsia="楷体" w:cs="楷体"/>
                <w:color w:val="000000"/>
                <w:sz w:val="24"/>
                <w:szCs w:val="24"/>
              </w:rPr>
            </w:pPr>
          </w:p>
        </w:tc>
      </w:tr>
      <w:tr w14:paraId="3DA89CB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423" w:type="dxa"/>
            <w:vAlign w:val="center"/>
          </w:tcPr>
          <w:p w14:paraId="73DD2B4E">
            <w:pPr>
              <w:keepNext w:val="0"/>
              <w:keepLines w:val="0"/>
              <w:pageBreakBefore w:val="0"/>
              <w:widowControl w:val="0"/>
              <w:kinsoku/>
              <w:wordWrap/>
              <w:overflowPunct/>
              <w:topLinePunct w:val="0"/>
              <w:autoSpaceDE/>
              <w:autoSpaceDN/>
              <w:bidi w:val="0"/>
              <w:adjustRightInd/>
              <w:snapToGrid/>
              <w:spacing w:before="60" w:after="60" w:line="240" w:lineRule="auto"/>
              <w:textAlignment w:val="auto"/>
              <w:rPr>
                <w:rFonts w:hint="eastAsia" w:ascii="楷体" w:hAnsi="楷体" w:eastAsia="楷体" w:cs="楷体"/>
                <w:color w:val="000000"/>
                <w:sz w:val="24"/>
                <w:szCs w:val="24"/>
                <w:lang w:val="en-US" w:eastAsia="zh-CN"/>
              </w:rPr>
            </w:pPr>
            <w:r>
              <w:rPr>
                <w:rFonts w:hint="eastAsia" w:ascii="楷体" w:hAnsi="楷体" w:eastAsia="楷体" w:cs="楷体"/>
                <w:color w:val="000000"/>
                <w:sz w:val="24"/>
                <w:szCs w:val="24"/>
              </w:rPr>
              <w:t>建设工程定额原理与实务</w:t>
            </w:r>
          </w:p>
        </w:tc>
        <w:tc>
          <w:tcPr>
            <w:tcW w:w="2024" w:type="dxa"/>
            <w:vAlign w:val="center"/>
          </w:tcPr>
          <w:p w14:paraId="5872CB7E">
            <w:pPr>
              <w:keepNext w:val="0"/>
              <w:keepLines w:val="0"/>
              <w:pageBreakBefore w:val="0"/>
              <w:widowControl w:val="0"/>
              <w:kinsoku/>
              <w:wordWrap/>
              <w:overflowPunct/>
              <w:topLinePunct w:val="0"/>
              <w:autoSpaceDE/>
              <w:autoSpaceDN/>
              <w:bidi w:val="0"/>
              <w:adjustRightInd/>
              <w:snapToGrid/>
              <w:spacing w:before="60" w:after="60" w:line="240" w:lineRule="auto"/>
              <w:textAlignment w:val="auto"/>
              <w:rPr>
                <w:rFonts w:hint="eastAsia" w:ascii="楷体" w:hAnsi="楷体" w:eastAsia="楷体" w:cs="楷体"/>
                <w:color w:val="000000"/>
                <w:sz w:val="24"/>
                <w:szCs w:val="24"/>
                <w:lang w:val="en-US" w:eastAsia="zh-CN"/>
              </w:rPr>
            </w:pPr>
            <w:r>
              <w:rPr>
                <w:rFonts w:hint="eastAsia" w:ascii="楷体" w:hAnsi="楷体" w:eastAsia="楷体" w:cs="楷体"/>
                <w:color w:val="000000"/>
                <w:sz w:val="24"/>
                <w:szCs w:val="24"/>
              </w:rPr>
              <w:t>1.熟悉建筑工程造价编制的原理与依据；2.掌握编制计价定额的知识；3.掌握建筑装饰工程、深基础、保温防水等工程招标控制价和商务标编制的方法。</w:t>
            </w:r>
          </w:p>
        </w:tc>
        <w:tc>
          <w:tcPr>
            <w:tcW w:w="1949" w:type="dxa"/>
            <w:vAlign w:val="center"/>
          </w:tcPr>
          <w:p w14:paraId="2315FBFE">
            <w:pPr>
              <w:keepNext w:val="0"/>
              <w:keepLines w:val="0"/>
              <w:pageBreakBefore w:val="0"/>
              <w:widowControl w:val="0"/>
              <w:kinsoku/>
              <w:wordWrap/>
              <w:overflowPunct/>
              <w:topLinePunct w:val="0"/>
              <w:autoSpaceDE/>
              <w:autoSpaceDN/>
              <w:bidi w:val="0"/>
              <w:adjustRightInd/>
              <w:snapToGrid/>
              <w:spacing w:before="60" w:after="60" w:line="240" w:lineRule="auto"/>
              <w:textAlignment w:val="auto"/>
              <w:rPr>
                <w:rFonts w:hint="eastAsia" w:ascii="楷体" w:hAnsi="楷体" w:eastAsia="楷体" w:cs="楷体"/>
                <w:color w:val="000000"/>
                <w:sz w:val="24"/>
                <w:szCs w:val="24"/>
                <w:lang w:val="en-US" w:eastAsia="zh-CN"/>
              </w:rPr>
            </w:pPr>
            <w:r>
              <w:rPr>
                <w:rFonts w:hint="eastAsia" w:ascii="楷体" w:hAnsi="楷体" w:eastAsia="楷体" w:cs="楷体"/>
                <w:color w:val="000000"/>
                <w:sz w:val="24"/>
                <w:szCs w:val="24"/>
              </w:rPr>
              <w:t>1．定额编制原理知识</w:t>
            </w:r>
            <w:r>
              <w:rPr>
                <w:rFonts w:hint="eastAsia" w:ascii="楷体" w:hAnsi="楷体" w:eastAsia="楷体" w:cs="楷体"/>
                <w:color w:val="000000"/>
                <w:sz w:val="24"/>
                <w:szCs w:val="24"/>
                <w:lang w:eastAsia="zh-CN"/>
              </w:rPr>
              <w:t>；</w:t>
            </w:r>
            <w:r>
              <w:rPr>
                <w:rFonts w:hint="eastAsia" w:ascii="楷体" w:hAnsi="楷体" w:eastAsia="楷体" w:cs="楷体"/>
                <w:color w:val="000000"/>
                <w:sz w:val="24"/>
                <w:szCs w:val="24"/>
              </w:rPr>
              <w:t>2.装饰工程计量与计价基础知识；3.桩基础、楼地面、墙柱面、天棚、屋面及防水等工程计算；4．组织</w:t>
            </w:r>
            <w:r>
              <w:rPr>
                <w:rFonts w:hint="eastAsia" w:ascii="楷体" w:hAnsi="楷体" w:eastAsia="楷体" w:cs="楷体"/>
                <w:color w:val="000000"/>
                <w:sz w:val="24"/>
                <w:szCs w:val="24"/>
                <w:lang w:eastAsia="zh-CN"/>
              </w:rPr>
              <w:t>、</w:t>
            </w:r>
            <w:r>
              <w:rPr>
                <w:rFonts w:hint="eastAsia" w:ascii="楷体" w:hAnsi="楷体" w:eastAsia="楷体" w:cs="楷体"/>
                <w:color w:val="000000"/>
                <w:sz w:val="24"/>
                <w:szCs w:val="24"/>
                <w:lang w:val="en-US" w:eastAsia="zh-CN"/>
              </w:rPr>
              <w:t>技术</w:t>
            </w:r>
            <w:r>
              <w:rPr>
                <w:rFonts w:hint="eastAsia" w:ascii="楷体" w:hAnsi="楷体" w:eastAsia="楷体" w:cs="楷体"/>
                <w:color w:val="000000"/>
                <w:sz w:val="24"/>
                <w:szCs w:val="24"/>
              </w:rPr>
              <w:t>措施费</w:t>
            </w:r>
            <w:r>
              <w:rPr>
                <w:rFonts w:hint="eastAsia" w:ascii="楷体" w:hAnsi="楷体" w:eastAsia="楷体" w:cs="楷体"/>
                <w:color w:val="000000"/>
                <w:sz w:val="24"/>
                <w:szCs w:val="24"/>
                <w:lang w:val="en-US" w:eastAsia="zh-CN"/>
              </w:rPr>
              <w:t>计算</w:t>
            </w:r>
            <w:r>
              <w:rPr>
                <w:rFonts w:hint="eastAsia" w:ascii="楷体" w:hAnsi="楷体" w:eastAsia="楷体" w:cs="楷体"/>
                <w:color w:val="000000"/>
                <w:kern w:val="2"/>
                <w:sz w:val="24"/>
                <w:szCs w:val="24"/>
                <w:lang w:val="en-US" w:eastAsia="zh-CN" w:bidi="ar-SA"/>
              </w:rPr>
              <w:t>工程造价计算。</w:t>
            </w:r>
          </w:p>
        </w:tc>
        <w:tc>
          <w:tcPr>
            <w:tcW w:w="2147" w:type="dxa"/>
            <w:vAlign w:val="center"/>
          </w:tcPr>
          <w:p w14:paraId="375E0E46">
            <w:pPr>
              <w:keepNext w:val="0"/>
              <w:keepLines w:val="0"/>
              <w:pageBreakBefore w:val="0"/>
              <w:widowControl w:val="0"/>
              <w:kinsoku/>
              <w:wordWrap/>
              <w:overflowPunct/>
              <w:topLinePunct w:val="0"/>
              <w:autoSpaceDE/>
              <w:autoSpaceDN/>
              <w:bidi w:val="0"/>
              <w:adjustRightInd/>
              <w:snapToGrid/>
              <w:spacing w:before="60" w:after="60" w:line="240" w:lineRule="auto"/>
              <w:textAlignment w:val="auto"/>
              <w:rPr>
                <w:rFonts w:hint="eastAsia" w:ascii="楷体" w:hAnsi="楷体" w:eastAsia="楷体" w:cs="楷体"/>
                <w:color w:val="000000"/>
                <w:sz w:val="24"/>
                <w:szCs w:val="24"/>
                <w:lang w:val="en-US" w:eastAsia="zh-CN"/>
              </w:rPr>
            </w:pPr>
            <w:r>
              <w:rPr>
                <w:rFonts w:hint="eastAsia" w:ascii="楷体" w:hAnsi="楷体" w:eastAsia="楷体" w:cs="楷体"/>
                <w:color w:val="000000"/>
                <w:sz w:val="24"/>
                <w:szCs w:val="24"/>
              </w:rPr>
              <w:t>1.利用实际案例进行项目化教学；2.教授学生能够准确计算各分部分项工程量并计价；3.配备教材《浙江省建筑与装饰工程预算定额（2018版）》</w:t>
            </w:r>
          </w:p>
        </w:tc>
        <w:tc>
          <w:tcPr>
            <w:tcW w:w="1019" w:type="dxa"/>
            <w:vAlign w:val="center"/>
          </w:tcPr>
          <w:p w14:paraId="5F03FAF7">
            <w:pPr>
              <w:pStyle w:val="13"/>
              <w:rPr>
                <w:rFonts w:hint="eastAsia" w:ascii="楷体" w:hAnsi="楷体" w:eastAsia="楷体" w:cs="楷体"/>
                <w:color w:val="000000"/>
                <w:sz w:val="24"/>
                <w:szCs w:val="24"/>
              </w:rPr>
            </w:pPr>
          </w:p>
        </w:tc>
      </w:tr>
      <w:tr w14:paraId="2D6C2E5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423" w:type="dxa"/>
            <w:vAlign w:val="center"/>
          </w:tcPr>
          <w:p w14:paraId="3D3FCC47">
            <w:pPr>
              <w:pStyle w:val="13"/>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楷体" w:hAnsi="楷体" w:eastAsia="楷体" w:cs="楷体"/>
                <w:color w:val="000000"/>
                <w:kern w:val="2"/>
                <w:sz w:val="24"/>
                <w:szCs w:val="24"/>
                <w:lang w:val="en-US" w:eastAsia="zh-CN" w:bidi="ar-SA"/>
              </w:rPr>
            </w:pPr>
            <w:r>
              <w:rPr>
                <w:rFonts w:hint="eastAsia" w:ascii="楷体" w:hAnsi="楷体" w:eastAsia="楷体" w:cs="楷体"/>
                <w:color w:val="000000"/>
                <w:kern w:val="2"/>
                <w:sz w:val="24"/>
                <w:szCs w:val="24"/>
                <w:lang w:val="en-US" w:eastAsia="zh-CN" w:bidi="ar-SA"/>
              </w:rPr>
              <w:t>建筑工程计量与计价</w:t>
            </w:r>
          </w:p>
        </w:tc>
        <w:tc>
          <w:tcPr>
            <w:tcW w:w="2024" w:type="dxa"/>
            <w:vAlign w:val="center"/>
          </w:tcPr>
          <w:p w14:paraId="65DD42DE">
            <w:pPr>
              <w:keepNext w:val="0"/>
              <w:keepLines w:val="0"/>
              <w:pageBreakBefore w:val="0"/>
              <w:widowControl w:val="0"/>
              <w:kinsoku/>
              <w:wordWrap/>
              <w:overflowPunct/>
              <w:topLinePunct w:val="0"/>
              <w:autoSpaceDE/>
              <w:autoSpaceDN/>
              <w:bidi w:val="0"/>
              <w:adjustRightInd/>
              <w:snapToGrid/>
              <w:spacing w:before="0" w:after="0" w:line="240" w:lineRule="auto"/>
              <w:jc w:val="left"/>
              <w:textAlignment w:val="auto"/>
              <w:rPr>
                <w:rFonts w:hint="eastAsia" w:ascii="楷体" w:hAnsi="楷体" w:eastAsia="楷体" w:cs="楷体"/>
                <w:color w:val="000000"/>
                <w:kern w:val="2"/>
                <w:sz w:val="24"/>
                <w:szCs w:val="24"/>
                <w:lang w:val="en-US" w:eastAsia="zh-CN" w:bidi="ar-SA"/>
              </w:rPr>
            </w:pPr>
            <w:r>
              <w:rPr>
                <w:rFonts w:hint="eastAsia" w:ascii="楷体" w:hAnsi="楷体" w:eastAsia="楷体" w:cs="楷体"/>
                <w:color w:val="000000"/>
                <w:kern w:val="2"/>
                <w:sz w:val="24"/>
                <w:szCs w:val="24"/>
                <w:lang w:val="en-US" w:eastAsia="zh-CN" w:bidi="ar-SA"/>
              </w:rPr>
              <w:t>1.熟悉建筑工程造价编制的原理与工程造价知识；2.熟悉编制计价定额的知识；3.掌握建筑工程概预算、工程量清单、工程量清单计价、工程结算编制方法。</w:t>
            </w:r>
          </w:p>
        </w:tc>
        <w:tc>
          <w:tcPr>
            <w:tcW w:w="1949" w:type="dxa"/>
            <w:vAlign w:val="center"/>
          </w:tcPr>
          <w:p w14:paraId="3E64A161">
            <w:pPr>
              <w:keepNext w:val="0"/>
              <w:keepLines w:val="0"/>
              <w:pageBreakBefore w:val="0"/>
              <w:widowControl w:val="0"/>
              <w:kinsoku/>
              <w:wordWrap/>
              <w:overflowPunct/>
              <w:topLinePunct w:val="0"/>
              <w:autoSpaceDE/>
              <w:autoSpaceDN/>
              <w:bidi w:val="0"/>
              <w:adjustRightInd/>
              <w:snapToGrid/>
              <w:spacing w:before="0" w:after="0" w:line="240" w:lineRule="auto"/>
              <w:jc w:val="left"/>
              <w:textAlignment w:val="auto"/>
              <w:rPr>
                <w:rFonts w:hint="eastAsia" w:ascii="楷体" w:hAnsi="楷体" w:eastAsia="楷体" w:cs="楷体"/>
                <w:color w:val="000000"/>
                <w:kern w:val="2"/>
                <w:sz w:val="24"/>
                <w:szCs w:val="24"/>
                <w:lang w:val="en-US" w:eastAsia="zh-CN" w:bidi="ar-SA"/>
              </w:rPr>
            </w:pPr>
            <w:r>
              <w:rPr>
                <w:rFonts w:hint="eastAsia" w:ascii="楷体" w:hAnsi="楷体" w:eastAsia="楷体" w:cs="楷体"/>
                <w:color w:val="000000"/>
                <w:kern w:val="2"/>
                <w:sz w:val="24"/>
                <w:szCs w:val="24"/>
                <w:lang w:val="en-US" w:eastAsia="zh-CN" w:bidi="ar-SA"/>
              </w:rPr>
              <w:t>1．建筑工程计量与计价基础知识；2.土方工程、混凝土、砌筑工程、门窗工程工程量计算与计价；3．组织措施费、技术措施费及工程造价计算。</w:t>
            </w:r>
          </w:p>
        </w:tc>
        <w:tc>
          <w:tcPr>
            <w:tcW w:w="2147" w:type="dxa"/>
            <w:vAlign w:val="center"/>
          </w:tcPr>
          <w:p w14:paraId="25020928">
            <w:pPr>
              <w:keepNext w:val="0"/>
              <w:keepLines w:val="0"/>
              <w:pageBreakBefore w:val="0"/>
              <w:widowControl w:val="0"/>
              <w:kinsoku/>
              <w:wordWrap/>
              <w:overflowPunct/>
              <w:topLinePunct w:val="0"/>
              <w:autoSpaceDE/>
              <w:autoSpaceDN/>
              <w:bidi w:val="0"/>
              <w:adjustRightInd/>
              <w:snapToGrid/>
              <w:spacing w:before="0" w:after="0" w:line="240" w:lineRule="auto"/>
              <w:jc w:val="left"/>
              <w:textAlignment w:val="auto"/>
              <w:rPr>
                <w:rFonts w:hint="eastAsia" w:ascii="楷体" w:hAnsi="楷体" w:eastAsia="楷体" w:cs="楷体"/>
                <w:color w:val="000000"/>
                <w:kern w:val="2"/>
                <w:sz w:val="24"/>
                <w:szCs w:val="24"/>
                <w:lang w:val="en-US" w:eastAsia="zh-CN" w:bidi="ar-SA"/>
              </w:rPr>
            </w:pPr>
            <w:r>
              <w:rPr>
                <w:rFonts w:hint="eastAsia" w:ascii="楷体" w:hAnsi="楷体" w:eastAsia="楷体" w:cs="楷体"/>
                <w:color w:val="000000"/>
                <w:kern w:val="2"/>
                <w:sz w:val="24"/>
                <w:szCs w:val="24"/>
                <w:lang w:val="en-US" w:eastAsia="zh-CN" w:bidi="ar-SA"/>
              </w:rPr>
              <w:t>1.课程按完成工作项目的需要和岗位工作规程，以真实项目为载体，讲授核心的理论知识，注重实践操作训练；2.配备教材《浙江省房屋建筑与装饰工程预算定额（2018版）</w:t>
            </w:r>
          </w:p>
        </w:tc>
        <w:tc>
          <w:tcPr>
            <w:tcW w:w="1019" w:type="dxa"/>
            <w:vAlign w:val="center"/>
          </w:tcPr>
          <w:p w14:paraId="6A8401C5">
            <w:pPr>
              <w:pStyle w:val="13"/>
              <w:rPr>
                <w:rFonts w:hint="eastAsia" w:ascii="楷体" w:hAnsi="楷体" w:eastAsia="楷体" w:cs="楷体"/>
                <w:color w:val="000000"/>
                <w:sz w:val="24"/>
                <w:szCs w:val="24"/>
              </w:rPr>
            </w:pPr>
          </w:p>
        </w:tc>
      </w:tr>
      <w:tr w14:paraId="4CF041F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423" w:type="dxa"/>
            <w:vAlign w:val="center"/>
          </w:tcPr>
          <w:p w14:paraId="54682BE1">
            <w:pPr>
              <w:keepNext w:val="0"/>
              <w:keepLines w:val="0"/>
              <w:pageBreakBefore w:val="0"/>
              <w:widowControl w:val="0"/>
              <w:kinsoku/>
              <w:wordWrap/>
              <w:overflowPunct/>
              <w:topLinePunct w:val="0"/>
              <w:autoSpaceDE/>
              <w:autoSpaceDN/>
              <w:bidi w:val="0"/>
              <w:adjustRightInd/>
              <w:snapToGrid/>
              <w:spacing w:before="60" w:after="60" w:line="240" w:lineRule="auto"/>
              <w:textAlignment w:val="auto"/>
              <w:rPr>
                <w:rFonts w:hint="eastAsia" w:ascii="楷体" w:hAnsi="楷体" w:eastAsia="楷体" w:cs="楷体"/>
                <w:color w:val="000000"/>
                <w:kern w:val="2"/>
                <w:sz w:val="24"/>
                <w:szCs w:val="24"/>
                <w:lang w:val="en-US" w:eastAsia="zh-CN" w:bidi="ar-SA"/>
              </w:rPr>
            </w:pPr>
            <w:r>
              <w:rPr>
                <w:rFonts w:hint="eastAsia" w:ascii="楷体" w:hAnsi="楷体" w:eastAsia="楷体" w:cs="楷体"/>
                <w:color w:val="000000"/>
                <w:kern w:val="2"/>
                <w:sz w:val="24"/>
                <w:szCs w:val="24"/>
                <w:lang w:val="en-US" w:eastAsia="zh-CN" w:bidi="ar-SA"/>
              </w:rPr>
              <w:t>数字造价技术应用</w:t>
            </w:r>
          </w:p>
        </w:tc>
        <w:tc>
          <w:tcPr>
            <w:tcW w:w="2024" w:type="dxa"/>
            <w:vAlign w:val="center"/>
          </w:tcPr>
          <w:p w14:paraId="2A18F44C">
            <w:pPr>
              <w:keepNext w:val="0"/>
              <w:keepLines w:val="0"/>
              <w:pageBreakBefore w:val="0"/>
              <w:widowControl w:val="0"/>
              <w:kinsoku/>
              <w:wordWrap/>
              <w:overflowPunct/>
              <w:topLinePunct w:val="0"/>
              <w:autoSpaceDE/>
              <w:autoSpaceDN/>
              <w:bidi w:val="0"/>
              <w:adjustRightInd/>
              <w:snapToGrid/>
              <w:spacing w:before="60" w:after="60" w:line="240" w:lineRule="auto"/>
              <w:textAlignment w:val="auto"/>
              <w:rPr>
                <w:rFonts w:hint="eastAsia" w:ascii="楷体" w:hAnsi="楷体" w:eastAsia="楷体" w:cs="楷体"/>
                <w:color w:val="000000"/>
                <w:kern w:val="2"/>
                <w:sz w:val="24"/>
                <w:szCs w:val="24"/>
                <w:lang w:val="en-US" w:eastAsia="zh-CN" w:bidi="ar-SA"/>
              </w:rPr>
            </w:pPr>
            <w:r>
              <w:rPr>
                <w:rFonts w:hint="eastAsia" w:ascii="楷体" w:hAnsi="楷体" w:eastAsia="楷体" w:cs="楷体"/>
                <w:color w:val="000000"/>
                <w:kern w:val="2"/>
                <w:sz w:val="24"/>
                <w:szCs w:val="24"/>
                <w:lang w:val="en-US" w:eastAsia="zh-CN" w:bidi="ar-SA"/>
              </w:rPr>
              <w:t>1．熟悉BIM土建算量软件的操作方法；2.掌握利用计价软件编制土建招标控制价的方法；3.使学生具有BIM土建算量与计价的岗位技能。</w:t>
            </w:r>
          </w:p>
        </w:tc>
        <w:tc>
          <w:tcPr>
            <w:tcW w:w="1949" w:type="dxa"/>
            <w:vAlign w:val="center"/>
          </w:tcPr>
          <w:p w14:paraId="25B14FC2">
            <w:pPr>
              <w:keepNext w:val="0"/>
              <w:keepLines w:val="0"/>
              <w:pageBreakBefore w:val="0"/>
              <w:widowControl w:val="0"/>
              <w:kinsoku/>
              <w:wordWrap/>
              <w:overflowPunct/>
              <w:topLinePunct w:val="0"/>
              <w:autoSpaceDE/>
              <w:autoSpaceDN/>
              <w:bidi w:val="0"/>
              <w:adjustRightInd/>
              <w:snapToGrid/>
              <w:spacing w:before="60" w:after="60" w:line="240" w:lineRule="auto"/>
              <w:textAlignment w:val="auto"/>
              <w:rPr>
                <w:rFonts w:hint="eastAsia" w:ascii="楷体" w:hAnsi="楷体" w:eastAsia="楷体" w:cs="楷体"/>
                <w:color w:val="000000"/>
                <w:kern w:val="2"/>
                <w:sz w:val="24"/>
                <w:szCs w:val="24"/>
                <w:lang w:val="en-US" w:eastAsia="zh-CN" w:bidi="ar-SA"/>
              </w:rPr>
            </w:pPr>
            <w:r>
              <w:rPr>
                <w:rFonts w:hint="eastAsia" w:ascii="楷体" w:hAnsi="楷体" w:eastAsia="楷体" w:cs="楷体"/>
                <w:color w:val="000000"/>
                <w:kern w:val="2"/>
                <w:sz w:val="24"/>
                <w:szCs w:val="24"/>
                <w:lang w:val="en-US" w:eastAsia="zh-CN" w:bidi="ar-SA"/>
              </w:rPr>
              <w:t>1．BIM土建算量软件的基本操作；2.土建工程计量模型的构建与工程量汇总；3.土建工程计价软件的综合应用。</w:t>
            </w:r>
          </w:p>
        </w:tc>
        <w:tc>
          <w:tcPr>
            <w:tcW w:w="2147" w:type="dxa"/>
            <w:vAlign w:val="center"/>
          </w:tcPr>
          <w:p w14:paraId="6A0C6DD5">
            <w:pPr>
              <w:keepNext w:val="0"/>
              <w:keepLines w:val="0"/>
              <w:pageBreakBefore w:val="0"/>
              <w:widowControl w:val="0"/>
              <w:numPr>
                <w:ilvl w:val="0"/>
                <w:numId w:val="1"/>
              </w:numPr>
              <w:kinsoku/>
              <w:wordWrap/>
              <w:overflowPunct/>
              <w:topLinePunct w:val="0"/>
              <w:autoSpaceDE/>
              <w:autoSpaceDN/>
              <w:bidi w:val="0"/>
              <w:adjustRightInd/>
              <w:snapToGrid/>
              <w:spacing w:before="60" w:after="60" w:line="240" w:lineRule="auto"/>
              <w:textAlignment w:val="auto"/>
              <w:rPr>
                <w:rFonts w:hint="eastAsia" w:ascii="楷体" w:hAnsi="楷体" w:eastAsia="楷体" w:cs="楷体"/>
                <w:color w:val="000000"/>
                <w:kern w:val="2"/>
                <w:sz w:val="24"/>
                <w:szCs w:val="24"/>
                <w:lang w:val="en-US" w:eastAsia="zh-CN" w:bidi="ar-SA"/>
              </w:rPr>
            </w:pPr>
            <w:r>
              <w:rPr>
                <w:rFonts w:hint="eastAsia" w:ascii="楷体" w:hAnsi="楷体" w:eastAsia="楷体" w:cs="楷体"/>
                <w:color w:val="000000"/>
                <w:kern w:val="2"/>
                <w:sz w:val="24"/>
                <w:szCs w:val="24"/>
                <w:lang w:val="en-US" w:eastAsia="zh-CN" w:bidi="ar-SA"/>
              </w:rPr>
              <w:t>加强学生实操能力的培养，利用真实工程进行项目化教学；2.教师应培养学生具备应用BIM土建建模算量与计价软件，进行计量与计价的能力；3.配备软件云锁。</w:t>
            </w:r>
          </w:p>
        </w:tc>
        <w:tc>
          <w:tcPr>
            <w:tcW w:w="1019" w:type="dxa"/>
            <w:vAlign w:val="center"/>
          </w:tcPr>
          <w:p w14:paraId="232A33C7">
            <w:pPr>
              <w:pStyle w:val="13"/>
              <w:rPr>
                <w:rFonts w:hint="eastAsia" w:ascii="楷体" w:hAnsi="楷体" w:eastAsia="楷体" w:cs="楷体"/>
                <w:color w:val="000000"/>
                <w:sz w:val="24"/>
                <w:szCs w:val="24"/>
              </w:rPr>
            </w:pPr>
          </w:p>
        </w:tc>
      </w:tr>
      <w:tr w14:paraId="02DE1BC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423" w:type="dxa"/>
            <w:vAlign w:val="center"/>
          </w:tcPr>
          <w:p w14:paraId="7CE26E9D">
            <w:pPr>
              <w:pStyle w:val="13"/>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楷体" w:hAnsi="楷体" w:eastAsia="楷体" w:cs="楷体"/>
                <w:color w:val="000000"/>
                <w:kern w:val="2"/>
                <w:sz w:val="24"/>
                <w:szCs w:val="24"/>
                <w:lang w:val="en-US" w:eastAsia="zh-CN" w:bidi="ar-SA"/>
              </w:rPr>
            </w:pPr>
            <w:r>
              <w:rPr>
                <w:rFonts w:hint="eastAsia" w:ascii="楷体" w:hAnsi="楷体" w:eastAsia="楷体" w:cs="楷体"/>
                <w:color w:val="000000"/>
                <w:kern w:val="2"/>
                <w:sz w:val="24"/>
                <w:szCs w:val="24"/>
                <w:lang w:val="en-US" w:eastAsia="zh-CN" w:bidi="ar-SA"/>
              </w:rPr>
              <w:t>安装工程计量与计价</w:t>
            </w:r>
          </w:p>
        </w:tc>
        <w:tc>
          <w:tcPr>
            <w:tcW w:w="2024" w:type="dxa"/>
            <w:vAlign w:val="center"/>
          </w:tcPr>
          <w:p w14:paraId="25FEBFD8">
            <w:pPr>
              <w:keepNext w:val="0"/>
              <w:keepLines w:val="0"/>
              <w:pageBreakBefore w:val="0"/>
              <w:widowControl w:val="0"/>
              <w:kinsoku/>
              <w:wordWrap/>
              <w:overflowPunct/>
              <w:topLinePunct w:val="0"/>
              <w:autoSpaceDE/>
              <w:autoSpaceDN/>
              <w:bidi w:val="0"/>
              <w:adjustRightInd/>
              <w:snapToGrid/>
              <w:spacing w:before="0" w:after="0" w:line="240" w:lineRule="auto"/>
              <w:jc w:val="left"/>
              <w:textAlignment w:val="auto"/>
              <w:rPr>
                <w:rFonts w:hint="eastAsia" w:ascii="楷体" w:hAnsi="楷体" w:eastAsia="楷体" w:cs="楷体"/>
                <w:color w:val="000000"/>
                <w:kern w:val="2"/>
                <w:sz w:val="24"/>
                <w:szCs w:val="24"/>
                <w:lang w:val="en-US" w:eastAsia="zh-CN" w:bidi="ar-SA"/>
              </w:rPr>
            </w:pPr>
            <w:r>
              <w:rPr>
                <w:rFonts w:hint="eastAsia" w:ascii="楷体" w:hAnsi="楷体" w:eastAsia="楷体" w:cs="楷体"/>
                <w:color w:val="000000"/>
                <w:kern w:val="2"/>
                <w:sz w:val="24"/>
                <w:szCs w:val="24"/>
                <w:lang w:val="en-US" w:eastAsia="zh-CN" w:bidi="ar-SA"/>
              </w:rPr>
              <w:t>1．熟悉建筑安装工程造价编制的原理与工程造价知识；2.熟悉给排水与电气工程造价编制的原理与依据；3.掌握给排水、电气工程招标控制价、投标报价编制方法。</w:t>
            </w:r>
          </w:p>
        </w:tc>
        <w:tc>
          <w:tcPr>
            <w:tcW w:w="1949" w:type="dxa"/>
            <w:vAlign w:val="center"/>
          </w:tcPr>
          <w:p w14:paraId="644B6201">
            <w:pPr>
              <w:keepNext w:val="0"/>
              <w:keepLines w:val="0"/>
              <w:pageBreakBefore w:val="0"/>
              <w:widowControl w:val="0"/>
              <w:kinsoku/>
              <w:wordWrap/>
              <w:overflowPunct/>
              <w:topLinePunct w:val="0"/>
              <w:autoSpaceDE/>
              <w:autoSpaceDN/>
              <w:bidi w:val="0"/>
              <w:adjustRightInd/>
              <w:snapToGrid/>
              <w:spacing w:before="0" w:after="0" w:line="240" w:lineRule="auto"/>
              <w:jc w:val="left"/>
              <w:textAlignment w:val="auto"/>
              <w:rPr>
                <w:rFonts w:hint="eastAsia" w:ascii="楷体" w:hAnsi="楷体" w:eastAsia="楷体" w:cs="楷体"/>
                <w:color w:val="000000"/>
                <w:kern w:val="2"/>
                <w:sz w:val="24"/>
                <w:szCs w:val="24"/>
                <w:lang w:val="en-US" w:eastAsia="zh-CN" w:bidi="ar-SA"/>
              </w:rPr>
            </w:pPr>
            <w:r>
              <w:rPr>
                <w:rFonts w:hint="eastAsia" w:ascii="楷体" w:hAnsi="楷体" w:eastAsia="楷体" w:cs="楷体"/>
                <w:color w:val="000000"/>
                <w:kern w:val="2"/>
                <w:sz w:val="24"/>
                <w:szCs w:val="24"/>
                <w:lang w:val="en-US" w:eastAsia="zh-CN" w:bidi="ar-SA"/>
              </w:rPr>
              <w:t>1．给排水、电气工程工程量计算；2.给排水、电气工程工程量计算；3. 组织措施费、技术措施费及工程造价计算。</w:t>
            </w:r>
          </w:p>
        </w:tc>
        <w:tc>
          <w:tcPr>
            <w:tcW w:w="2147" w:type="dxa"/>
            <w:vAlign w:val="center"/>
          </w:tcPr>
          <w:p w14:paraId="5A871E5E">
            <w:pPr>
              <w:keepNext w:val="0"/>
              <w:keepLines w:val="0"/>
              <w:pageBreakBefore w:val="0"/>
              <w:widowControl w:val="0"/>
              <w:kinsoku/>
              <w:wordWrap/>
              <w:overflowPunct/>
              <w:topLinePunct w:val="0"/>
              <w:autoSpaceDE/>
              <w:autoSpaceDN/>
              <w:bidi w:val="0"/>
              <w:adjustRightInd/>
              <w:snapToGrid/>
              <w:spacing w:before="0" w:after="0" w:line="240" w:lineRule="auto"/>
              <w:jc w:val="left"/>
              <w:textAlignment w:val="auto"/>
              <w:rPr>
                <w:rFonts w:hint="eastAsia" w:ascii="楷体" w:hAnsi="楷体" w:eastAsia="楷体" w:cs="楷体"/>
                <w:color w:val="000000"/>
                <w:kern w:val="2"/>
                <w:sz w:val="24"/>
                <w:szCs w:val="24"/>
                <w:lang w:val="en-US" w:eastAsia="zh-CN" w:bidi="ar-SA"/>
              </w:rPr>
            </w:pPr>
            <w:r>
              <w:rPr>
                <w:rFonts w:hint="eastAsia" w:ascii="楷体" w:hAnsi="楷体" w:eastAsia="楷体" w:cs="楷体"/>
                <w:color w:val="000000"/>
                <w:kern w:val="2"/>
                <w:sz w:val="24"/>
                <w:szCs w:val="24"/>
                <w:lang w:val="en-US" w:eastAsia="zh-CN" w:bidi="ar-SA"/>
              </w:rPr>
              <w:t>1.教师按照课程标准的要求，把握好课程深度、广度、教学进度和教学内容的重、难点，做好教学设计；2.选用实际案例，应用项目化方式实施教学；3.配备软件云锁。</w:t>
            </w:r>
          </w:p>
        </w:tc>
        <w:tc>
          <w:tcPr>
            <w:tcW w:w="1019" w:type="dxa"/>
            <w:vAlign w:val="center"/>
          </w:tcPr>
          <w:p w14:paraId="6F8CAA68">
            <w:pPr>
              <w:pStyle w:val="13"/>
              <w:rPr>
                <w:rFonts w:hint="eastAsia" w:ascii="楷体" w:hAnsi="楷体" w:eastAsia="楷体" w:cs="楷体"/>
                <w:color w:val="000000"/>
                <w:sz w:val="24"/>
                <w:szCs w:val="24"/>
              </w:rPr>
            </w:pPr>
          </w:p>
        </w:tc>
      </w:tr>
      <w:tr w14:paraId="32D4BE4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423" w:type="dxa"/>
            <w:vAlign w:val="center"/>
          </w:tcPr>
          <w:p w14:paraId="75FA4B89">
            <w:pPr>
              <w:pStyle w:val="13"/>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楷体" w:hAnsi="楷体" w:eastAsia="楷体" w:cs="楷体"/>
                <w:color w:val="000000"/>
                <w:kern w:val="2"/>
                <w:sz w:val="24"/>
                <w:szCs w:val="24"/>
                <w:lang w:val="en-US" w:eastAsia="zh-CN" w:bidi="ar-SA"/>
              </w:rPr>
            </w:pPr>
            <w:r>
              <w:rPr>
                <w:rFonts w:hint="eastAsia" w:ascii="楷体" w:hAnsi="楷体" w:eastAsia="楷体" w:cs="楷体"/>
                <w:color w:val="000000"/>
                <w:kern w:val="2"/>
                <w:sz w:val="24"/>
                <w:szCs w:val="24"/>
                <w:lang w:val="en-US" w:eastAsia="zh-CN" w:bidi="ar-SA"/>
              </w:rPr>
              <w:t>BIM安装造价实务</w:t>
            </w:r>
          </w:p>
        </w:tc>
        <w:tc>
          <w:tcPr>
            <w:tcW w:w="2024" w:type="dxa"/>
            <w:vAlign w:val="center"/>
          </w:tcPr>
          <w:p w14:paraId="04EE958C">
            <w:pPr>
              <w:keepNext w:val="0"/>
              <w:keepLines w:val="0"/>
              <w:pageBreakBefore w:val="0"/>
              <w:widowControl w:val="0"/>
              <w:numPr>
                <w:ilvl w:val="0"/>
                <w:numId w:val="2"/>
              </w:numPr>
              <w:kinsoku/>
              <w:wordWrap/>
              <w:overflowPunct/>
              <w:topLinePunct w:val="0"/>
              <w:autoSpaceDE/>
              <w:autoSpaceDN/>
              <w:bidi w:val="0"/>
              <w:adjustRightInd/>
              <w:snapToGrid/>
              <w:spacing w:before="0" w:after="0" w:line="240" w:lineRule="auto"/>
              <w:jc w:val="left"/>
              <w:textAlignment w:val="auto"/>
              <w:rPr>
                <w:rFonts w:hint="eastAsia" w:ascii="楷体" w:hAnsi="楷体" w:eastAsia="楷体" w:cs="楷体"/>
                <w:color w:val="000000"/>
                <w:kern w:val="2"/>
                <w:sz w:val="24"/>
                <w:szCs w:val="24"/>
                <w:lang w:val="en-US" w:eastAsia="zh-CN" w:bidi="ar-SA"/>
              </w:rPr>
            </w:pPr>
            <w:r>
              <w:rPr>
                <w:rFonts w:hint="eastAsia" w:ascii="楷体" w:hAnsi="楷体" w:eastAsia="楷体" w:cs="楷体"/>
                <w:color w:val="000000"/>
                <w:kern w:val="2"/>
                <w:sz w:val="24"/>
                <w:szCs w:val="24"/>
                <w:lang w:val="en-US" w:eastAsia="zh-CN" w:bidi="ar-SA"/>
              </w:rPr>
              <w:t>熟悉BIM安装算量软件的操作方法；2.掌握计价软件编制安装招标控制价的方法；3.使学生具有BIM安装算与计价的岗位技能；4.培养务实求真，严谨细致的工作作风。</w:t>
            </w:r>
          </w:p>
        </w:tc>
        <w:tc>
          <w:tcPr>
            <w:tcW w:w="1949" w:type="dxa"/>
            <w:vAlign w:val="center"/>
          </w:tcPr>
          <w:p w14:paraId="3BDD25CE">
            <w:pPr>
              <w:keepNext w:val="0"/>
              <w:keepLines w:val="0"/>
              <w:pageBreakBefore w:val="0"/>
              <w:widowControl w:val="0"/>
              <w:numPr>
                <w:ilvl w:val="0"/>
                <w:numId w:val="3"/>
              </w:numPr>
              <w:kinsoku/>
              <w:wordWrap/>
              <w:overflowPunct/>
              <w:topLinePunct w:val="0"/>
              <w:autoSpaceDE/>
              <w:autoSpaceDN/>
              <w:bidi w:val="0"/>
              <w:adjustRightInd/>
              <w:snapToGrid/>
              <w:spacing w:before="0" w:after="0" w:line="240" w:lineRule="auto"/>
              <w:jc w:val="left"/>
              <w:textAlignment w:val="auto"/>
              <w:rPr>
                <w:rFonts w:hint="eastAsia" w:ascii="楷体" w:hAnsi="楷体" w:eastAsia="楷体" w:cs="楷体"/>
                <w:color w:val="000000"/>
                <w:kern w:val="2"/>
                <w:sz w:val="24"/>
                <w:szCs w:val="24"/>
                <w:lang w:val="en-US" w:eastAsia="zh-CN" w:bidi="ar-SA"/>
              </w:rPr>
            </w:pPr>
            <w:r>
              <w:rPr>
                <w:rFonts w:hint="eastAsia" w:ascii="楷体" w:hAnsi="楷体" w:eastAsia="楷体" w:cs="楷体"/>
                <w:color w:val="000000"/>
                <w:kern w:val="2"/>
                <w:sz w:val="24"/>
                <w:szCs w:val="24"/>
                <w:lang w:val="en-US" w:eastAsia="zh-CN" w:bidi="ar-SA"/>
              </w:rPr>
              <w:t>BIM安装算量软件的基本操作；2.安装工程计量模型的构建与工程量汇总；3.安装工程计价软件的综合应用。</w:t>
            </w:r>
          </w:p>
        </w:tc>
        <w:tc>
          <w:tcPr>
            <w:tcW w:w="2147" w:type="dxa"/>
            <w:vAlign w:val="center"/>
          </w:tcPr>
          <w:p w14:paraId="17B7D1D7">
            <w:pPr>
              <w:keepNext w:val="0"/>
              <w:keepLines w:val="0"/>
              <w:pageBreakBefore w:val="0"/>
              <w:widowControl w:val="0"/>
              <w:numPr>
                <w:ilvl w:val="0"/>
                <w:numId w:val="4"/>
              </w:numPr>
              <w:kinsoku/>
              <w:wordWrap/>
              <w:overflowPunct/>
              <w:topLinePunct w:val="0"/>
              <w:autoSpaceDE/>
              <w:autoSpaceDN/>
              <w:bidi w:val="0"/>
              <w:adjustRightInd/>
              <w:snapToGrid/>
              <w:spacing w:before="0" w:after="0" w:line="240" w:lineRule="auto"/>
              <w:jc w:val="left"/>
              <w:textAlignment w:val="auto"/>
              <w:rPr>
                <w:rFonts w:hint="eastAsia" w:ascii="楷体" w:hAnsi="楷体" w:eastAsia="楷体" w:cs="楷体"/>
                <w:color w:val="000000"/>
                <w:kern w:val="2"/>
                <w:sz w:val="24"/>
                <w:szCs w:val="24"/>
                <w:lang w:val="en-US" w:eastAsia="zh-CN" w:bidi="ar-SA"/>
              </w:rPr>
            </w:pPr>
            <w:r>
              <w:rPr>
                <w:rFonts w:hint="eastAsia" w:ascii="楷体" w:hAnsi="楷体" w:eastAsia="楷体" w:cs="楷体"/>
                <w:color w:val="000000"/>
                <w:kern w:val="2"/>
                <w:sz w:val="24"/>
                <w:szCs w:val="24"/>
                <w:lang w:val="en-US" w:eastAsia="zh-CN" w:bidi="ar-SA"/>
              </w:rPr>
              <w:t>立足行业BIM技术应用情况，融入创新的数字化元素，做好课程教学设计；2.选用实际的案例，采用项目化教学方法，教授学生BIM建模算量知识；3.配备软件云锁。</w:t>
            </w:r>
          </w:p>
        </w:tc>
        <w:tc>
          <w:tcPr>
            <w:tcW w:w="1019" w:type="dxa"/>
            <w:vAlign w:val="center"/>
          </w:tcPr>
          <w:p w14:paraId="5A2DC95B">
            <w:pPr>
              <w:pStyle w:val="13"/>
              <w:rPr>
                <w:rFonts w:hint="eastAsia" w:ascii="楷体" w:hAnsi="楷体" w:eastAsia="楷体" w:cs="楷体"/>
                <w:color w:val="000000"/>
                <w:sz w:val="24"/>
                <w:szCs w:val="24"/>
              </w:rPr>
            </w:pPr>
          </w:p>
        </w:tc>
      </w:tr>
      <w:tr w14:paraId="4C79AF4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423" w:type="dxa"/>
            <w:vAlign w:val="center"/>
          </w:tcPr>
          <w:p w14:paraId="430E223C">
            <w:pPr>
              <w:keepNext w:val="0"/>
              <w:keepLines w:val="0"/>
              <w:pageBreakBefore w:val="0"/>
              <w:widowControl w:val="0"/>
              <w:kinsoku/>
              <w:wordWrap/>
              <w:overflowPunct/>
              <w:topLinePunct w:val="0"/>
              <w:autoSpaceDE/>
              <w:autoSpaceDN/>
              <w:bidi w:val="0"/>
              <w:adjustRightInd/>
              <w:snapToGrid/>
              <w:spacing w:before="60" w:after="60" w:line="240" w:lineRule="auto"/>
              <w:textAlignment w:val="auto"/>
              <w:rPr>
                <w:rFonts w:hint="eastAsia" w:ascii="楷体" w:hAnsi="楷体" w:eastAsia="楷体" w:cs="楷体"/>
                <w:color w:val="000000"/>
                <w:kern w:val="2"/>
                <w:sz w:val="24"/>
                <w:szCs w:val="24"/>
                <w:lang w:val="en-US" w:eastAsia="zh-CN" w:bidi="ar-SA"/>
              </w:rPr>
            </w:pPr>
            <w:r>
              <w:rPr>
                <w:rFonts w:hint="eastAsia" w:ascii="楷体" w:hAnsi="楷体" w:eastAsia="楷体" w:cs="楷体"/>
                <w:color w:val="000000"/>
                <w:kern w:val="2"/>
                <w:sz w:val="24"/>
                <w:szCs w:val="24"/>
                <w:lang w:val="en-US" w:eastAsia="zh-CN" w:bidi="ar-SA"/>
              </w:rPr>
              <w:t>招投标与合同管理</w:t>
            </w:r>
          </w:p>
        </w:tc>
        <w:tc>
          <w:tcPr>
            <w:tcW w:w="2024" w:type="dxa"/>
            <w:vAlign w:val="center"/>
          </w:tcPr>
          <w:p w14:paraId="4C3373AA">
            <w:pPr>
              <w:keepNext w:val="0"/>
              <w:keepLines w:val="0"/>
              <w:pageBreakBefore w:val="0"/>
              <w:widowControl w:val="0"/>
              <w:kinsoku/>
              <w:wordWrap/>
              <w:overflowPunct/>
              <w:topLinePunct w:val="0"/>
              <w:autoSpaceDE/>
              <w:autoSpaceDN/>
              <w:bidi w:val="0"/>
              <w:adjustRightInd/>
              <w:snapToGrid/>
              <w:spacing w:before="60" w:after="60" w:line="240" w:lineRule="auto"/>
              <w:textAlignment w:val="auto"/>
              <w:rPr>
                <w:rFonts w:hint="eastAsia" w:ascii="楷体" w:hAnsi="楷体" w:eastAsia="楷体" w:cs="楷体"/>
                <w:color w:val="000000"/>
                <w:kern w:val="2"/>
                <w:sz w:val="24"/>
                <w:szCs w:val="24"/>
                <w:lang w:val="en-US" w:eastAsia="zh-CN" w:bidi="ar-SA"/>
              </w:rPr>
            </w:pPr>
            <w:r>
              <w:rPr>
                <w:rFonts w:hint="eastAsia" w:ascii="楷体" w:hAnsi="楷体" w:eastAsia="楷体" w:cs="楷体"/>
                <w:color w:val="000000"/>
                <w:kern w:val="2"/>
                <w:sz w:val="24"/>
                <w:szCs w:val="24"/>
                <w:lang w:val="en-US" w:eastAsia="zh-CN" w:bidi="ar-SA"/>
              </w:rPr>
              <w:t>1.掌握工程招投法律法规及工作流程2.能编制招标代理进度计划、施工招标文件；3.具备制定土木工程施工合同及索赔的能力。</w:t>
            </w:r>
          </w:p>
        </w:tc>
        <w:tc>
          <w:tcPr>
            <w:tcW w:w="1949" w:type="dxa"/>
            <w:vAlign w:val="center"/>
          </w:tcPr>
          <w:p w14:paraId="055DEFF8">
            <w:pPr>
              <w:keepNext w:val="0"/>
              <w:keepLines w:val="0"/>
              <w:pageBreakBefore w:val="0"/>
              <w:widowControl w:val="0"/>
              <w:kinsoku/>
              <w:wordWrap/>
              <w:overflowPunct/>
              <w:topLinePunct w:val="0"/>
              <w:autoSpaceDE/>
              <w:autoSpaceDN/>
              <w:bidi w:val="0"/>
              <w:adjustRightInd/>
              <w:snapToGrid/>
              <w:spacing w:before="60" w:after="60" w:line="240" w:lineRule="auto"/>
              <w:textAlignment w:val="auto"/>
              <w:rPr>
                <w:rFonts w:hint="eastAsia" w:ascii="楷体" w:hAnsi="楷体" w:eastAsia="楷体" w:cs="楷体"/>
                <w:color w:val="000000"/>
                <w:kern w:val="2"/>
                <w:sz w:val="24"/>
                <w:szCs w:val="24"/>
                <w:lang w:val="en-US" w:eastAsia="zh-CN" w:bidi="ar-SA"/>
              </w:rPr>
            </w:pPr>
            <w:r>
              <w:rPr>
                <w:rFonts w:hint="eastAsia" w:ascii="楷体" w:hAnsi="楷体" w:eastAsia="楷体" w:cs="楷体"/>
                <w:color w:val="000000"/>
                <w:kern w:val="2"/>
                <w:sz w:val="24"/>
                <w:szCs w:val="24"/>
                <w:lang w:val="en-US" w:eastAsia="zh-CN" w:bidi="ar-SA"/>
              </w:rPr>
              <w:t>1.工程招投标法律法规；2.招标代理机构的工作流程；3.建设工程施工招标与投标4.土木工程施工合同制定及索赔</w:t>
            </w:r>
          </w:p>
        </w:tc>
        <w:tc>
          <w:tcPr>
            <w:tcW w:w="2147" w:type="dxa"/>
            <w:vAlign w:val="center"/>
          </w:tcPr>
          <w:p w14:paraId="1649D38D">
            <w:pPr>
              <w:keepNext w:val="0"/>
              <w:keepLines w:val="0"/>
              <w:pageBreakBefore w:val="0"/>
              <w:widowControl w:val="0"/>
              <w:kinsoku/>
              <w:wordWrap/>
              <w:overflowPunct/>
              <w:topLinePunct w:val="0"/>
              <w:autoSpaceDE/>
              <w:autoSpaceDN/>
              <w:bidi w:val="0"/>
              <w:adjustRightInd/>
              <w:snapToGrid/>
              <w:spacing w:before="60" w:after="60" w:line="240" w:lineRule="auto"/>
              <w:textAlignment w:val="auto"/>
              <w:rPr>
                <w:rFonts w:hint="eastAsia" w:ascii="楷体" w:hAnsi="楷体" w:eastAsia="楷体" w:cs="楷体"/>
                <w:color w:val="000000"/>
                <w:kern w:val="2"/>
                <w:sz w:val="24"/>
                <w:szCs w:val="24"/>
                <w:lang w:val="en-US" w:eastAsia="zh-CN" w:bidi="ar-SA"/>
              </w:rPr>
            </w:pPr>
            <w:r>
              <w:rPr>
                <w:rFonts w:hint="eastAsia" w:ascii="楷体" w:hAnsi="楷体" w:eastAsia="楷体" w:cs="楷体"/>
                <w:color w:val="000000"/>
                <w:kern w:val="2"/>
                <w:sz w:val="24"/>
                <w:szCs w:val="24"/>
                <w:lang w:val="en-US" w:eastAsia="zh-CN" w:bidi="ar-SA"/>
              </w:rPr>
              <w:t>1.教师根据课程目标和内容的要求，采用项目化，任务驱动的教学方式；2.教师应培养学生具备对实际案例进行工程招投标与合同管理的能力；3.配备新形态教材。</w:t>
            </w:r>
          </w:p>
        </w:tc>
        <w:tc>
          <w:tcPr>
            <w:tcW w:w="1019" w:type="dxa"/>
            <w:vAlign w:val="center"/>
          </w:tcPr>
          <w:p w14:paraId="0D7B49E8">
            <w:pPr>
              <w:pStyle w:val="13"/>
              <w:rPr>
                <w:rFonts w:hint="eastAsia" w:ascii="楷体" w:hAnsi="楷体" w:eastAsia="楷体" w:cs="楷体"/>
                <w:color w:val="000000"/>
                <w:sz w:val="24"/>
                <w:szCs w:val="24"/>
              </w:rPr>
            </w:pPr>
          </w:p>
        </w:tc>
      </w:tr>
    </w:tbl>
    <w:p w14:paraId="0054CF11">
      <w:pPr>
        <w:spacing w:before="240"/>
        <w:ind w:firstLine="240" w:firstLineChars="100"/>
        <w:outlineLvl w:val="2"/>
        <w:rPr>
          <w:rFonts w:hint="eastAsia" w:ascii="楷体" w:hAnsi="楷体" w:eastAsia="楷体" w:cs="楷体"/>
          <w:color w:val="000000"/>
          <w:sz w:val="24"/>
          <w:szCs w:val="24"/>
        </w:rPr>
      </w:pPr>
      <w:r>
        <w:rPr>
          <w:rFonts w:hint="eastAsia" w:ascii="楷体" w:hAnsi="楷体" w:eastAsia="楷体" w:cs="楷体"/>
          <w:color w:val="000000"/>
          <w:sz w:val="24"/>
          <w:szCs w:val="24"/>
        </w:rPr>
        <w:t>3.其他专业课程</w:t>
      </w:r>
    </w:p>
    <w:tbl>
      <w:tblPr>
        <w:tblStyle w:val="7"/>
        <w:tblW w:w="8617"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50" w:type="dxa"/>
          <w:left w:w="50" w:type="dxa"/>
          <w:bottom w:w="50" w:type="dxa"/>
          <w:right w:w="50" w:type="dxa"/>
        </w:tblCellMar>
      </w:tblPr>
      <w:tblGrid>
        <w:gridCol w:w="1397"/>
        <w:gridCol w:w="2065"/>
        <w:gridCol w:w="1948"/>
        <w:gridCol w:w="2173"/>
        <w:gridCol w:w="1034"/>
      </w:tblGrid>
      <w:tr w14:paraId="4848EF2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397" w:type="dxa"/>
            <w:vAlign w:val="center"/>
          </w:tcPr>
          <w:p w14:paraId="4E12D0BD">
            <w:pPr>
              <w:pStyle w:val="13"/>
              <w:rPr>
                <w:rFonts w:hint="eastAsia" w:ascii="楷体" w:hAnsi="楷体" w:eastAsia="楷体" w:cs="楷体"/>
                <w:color w:val="000000"/>
                <w:kern w:val="2"/>
                <w:sz w:val="24"/>
                <w:szCs w:val="24"/>
              </w:rPr>
            </w:pPr>
            <w:r>
              <w:rPr>
                <w:rFonts w:hint="eastAsia" w:ascii="楷体" w:hAnsi="楷体" w:eastAsia="楷体" w:cs="楷体"/>
                <w:color w:val="000000"/>
                <w:kern w:val="2"/>
                <w:sz w:val="24"/>
                <w:szCs w:val="24"/>
              </w:rPr>
              <w:t>课程名称</w:t>
            </w:r>
          </w:p>
        </w:tc>
        <w:tc>
          <w:tcPr>
            <w:tcW w:w="2065" w:type="dxa"/>
            <w:vAlign w:val="center"/>
          </w:tcPr>
          <w:p w14:paraId="22BFB083">
            <w:pPr>
              <w:pStyle w:val="13"/>
              <w:rPr>
                <w:rFonts w:hint="eastAsia" w:ascii="楷体" w:hAnsi="楷体" w:eastAsia="楷体" w:cs="楷体"/>
                <w:color w:val="000000"/>
                <w:kern w:val="2"/>
                <w:sz w:val="24"/>
                <w:szCs w:val="24"/>
              </w:rPr>
            </w:pPr>
            <w:r>
              <w:rPr>
                <w:rFonts w:hint="eastAsia" w:ascii="楷体" w:hAnsi="楷体" w:eastAsia="楷体" w:cs="楷体"/>
                <w:color w:val="000000"/>
                <w:kern w:val="2"/>
                <w:sz w:val="24"/>
                <w:szCs w:val="24"/>
              </w:rPr>
              <w:t>课程目标</w:t>
            </w:r>
          </w:p>
        </w:tc>
        <w:tc>
          <w:tcPr>
            <w:tcW w:w="1948" w:type="dxa"/>
            <w:vAlign w:val="center"/>
          </w:tcPr>
          <w:p w14:paraId="5946BCA9">
            <w:pPr>
              <w:pStyle w:val="13"/>
              <w:rPr>
                <w:rFonts w:hint="eastAsia" w:ascii="楷体" w:hAnsi="楷体" w:eastAsia="楷体" w:cs="楷体"/>
                <w:color w:val="000000"/>
                <w:kern w:val="2"/>
                <w:sz w:val="24"/>
                <w:szCs w:val="24"/>
              </w:rPr>
            </w:pPr>
            <w:r>
              <w:rPr>
                <w:rFonts w:hint="eastAsia" w:ascii="楷体" w:hAnsi="楷体" w:eastAsia="楷体" w:cs="楷体"/>
                <w:color w:val="000000"/>
                <w:kern w:val="2"/>
                <w:sz w:val="24"/>
                <w:szCs w:val="24"/>
              </w:rPr>
              <w:t>主要内容</w:t>
            </w:r>
          </w:p>
        </w:tc>
        <w:tc>
          <w:tcPr>
            <w:tcW w:w="2173" w:type="dxa"/>
            <w:vAlign w:val="center"/>
          </w:tcPr>
          <w:p w14:paraId="0EAC7EBF">
            <w:pPr>
              <w:pStyle w:val="13"/>
              <w:rPr>
                <w:rFonts w:hint="eastAsia" w:ascii="楷体" w:hAnsi="楷体" w:eastAsia="楷体" w:cs="楷体"/>
                <w:color w:val="000000"/>
                <w:kern w:val="2"/>
                <w:sz w:val="24"/>
                <w:szCs w:val="24"/>
              </w:rPr>
            </w:pPr>
            <w:r>
              <w:rPr>
                <w:rFonts w:hint="eastAsia" w:ascii="楷体" w:hAnsi="楷体" w:eastAsia="楷体" w:cs="楷体"/>
                <w:color w:val="000000"/>
                <w:kern w:val="2"/>
                <w:sz w:val="24"/>
                <w:szCs w:val="24"/>
              </w:rPr>
              <w:t>教学要求</w:t>
            </w:r>
          </w:p>
        </w:tc>
        <w:tc>
          <w:tcPr>
            <w:tcW w:w="1034" w:type="dxa"/>
            <w:vAlign w:val="center"/>
          </w:tcPr>
          <w:p w14:paraId="060F29DF">
            <w:pPr>
              <w:pStyle w:val="13"/>
              <w:rPr>
                <w:rFonts w:hint="eastAsia" w:ascii="楷体" w:hAnsi="楷体" w:eastAsia="楷体" w:cs="楷体"/>
                <w:color w:val="000000"/>
                <w:kern w:val="2"/>
                <w:sz w:val="24"/>
                <w:szCs w:val="24"/>
              </w:rPr>
            </w:pPr>
            <w:r>
              <w:rPr>
                <w:rFonts w:hint="eastAsia" w:ascii="楷体" w:hAnsi="楷体" w:eastAsia="楷体" w:cs="楷体"/>
                <w:color w:val="000000"/>
                <w:kern w:val="2"/>
                <w:sz w:val="24"/>
                <w:szCs w:val="24"/>
              </w:rPr>
              <w:t>备注</w:t>
            </w:r>
          </w:p>
        </w:tc>
      </w:tr>
      <w:tr w14:paraId="2427FE2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trHeight w:val="3032" w:hRule="atLeast"/>
          <w:jc w:val="center"/>
        </w:trPr>
        <w:tc>
          <w:tcPr>
            <w:tcW w:w="1397" w:type="dxa"/>
            <w:vAlign w:val="center"/>
          </w:tcPr>
          <w:p w14:paraId="6109E394">
            <w:pPr>
              <w:spacing w:before="0" w:after="0" w:line="390" w:lineRule="auto"/>
              <w:jc w:val="center"/>
              <w:rPr>
                <w:rFonts w:hint="eastAsia" w:ascii="楷体" w:hAnsi="楷体" w:eastAsia="楷体" w:cs="楷体"/>
                <w:color w:val="000000"/>
                <w:kern w:val="2"/>
                <w:sz w:val="24"/>
                <w:szCs w:val="24"/>
                <w:lang w:val="en-US" w:eastAsia="zh-CN" w:bidi="ar-SA"/>
              </w:rPr>
            </w:pPr>
            <w:r>
              <w:rPr>
                <w:rFonts w:hint="eastAsia" w:ascii="楷体" w:hAnsi="楷体" w:eastAsia="楷体" w:cs="楷体"/>
                <w:color w:val="000000"/>
                <w:kern w:val="2"/>
                <w:sz w:val="24"/>
                <w:szCs w:val="24"/>
                <w:lang w:val="en-US" w:eastAsia="zh-CN" w:bidi="ar-SA"/>
              </w:rPr>
              <w:t>建设法规</w:t>
            </w:r>
          </w:p>
        </w:tc>
        <w:tc>
          <w:tcPr>
            <w:tcW w:w="2065" w:type="dxa"/>
            <w:vAlign w:val="center"/>
          </w:tcPr>
          <w:p w14:paraId="3ACB1976">
            <w:pPr>
              <w:keepNext w:val="0"/>
              <w:keepLines w:val="0"/>
              <w:pageBreakBefore w:val="0"/>
              <w:widowControl w:val="0"/>
              <w:kinsoku/>
              <w:wordWrap/>
              <w:overflowPunct/>
              <w:topLinePunct w:val="0"/>
              <w:autoSpaceDE/>
              <w:autoSpaceDN/>
              <w:bidi w:val="0"/>
              <w:adjustRightInd/>
              <w:snapToGrid/>
              <w:spacing w:before="60" w:after="60" w:line="240" w:lineRule="auto"/>
              <w:textAlignment w:val="auto"/>
              <w:rPr>
                <w:rFonts w:hint="eastAsia" w:ascii="楷体" w:hAnsi="楷体" w:eastAsia="楷体" w:cs="楷体"/>
                <w:color w:val="000000"/>
                <w:kern w:val="2"/>
                <w:sz w:val="24"/>
                <w:szCs w:val="24"/>
                <w:lang w:val="en-US" w:eastAsia="zh-CN" w:bidi="ar-SA"/>
              </w:rPr>
            </w:pPr>
            <w:r>
              <w:rPr>
                <w:rFonts w:hint="eastAsia" w:ascii="楷体" w:hAnsi="楷体" w:eastAsia="楷体" w:cs="楷体"/>
                <w:color w:val="000000"/>
                <w:kern w:val="2"/>
                <w:sz w:val="24"/>
                <w:szCs w:val="24"/>
                <w:lang w:val="en-US" w:eastAsia="zh-CN" w:bidi="ar-SA"/>
              </w:rPr>
              <w:t>1.了解建设法规的基本概念和表现形式；2.掌握工程建设领域基本的法律法规知识和理论，并能正确运用所学习的法律知识指导实际工作；3.掌握解决工程建设中相关法律问题。</w:t>
            </w:r>
          </w:p>
        </w:tc>
        <w:tc>
          <w:tcPr>
            <w:tcW w:w="1948" w:type="dxa"/>
            <w:vAlign w:val="center"/>
          </w:tcPr>
          <w:p w14:paraId="2141EB8A">
            <w:pPr>
              <w:keepNext w:val="0"/>
              <w:keepLines w:val="0"/>
              <w:pageBreakBefore w:val="0"/>
              <w:widowControl w:val="0"/>
              <w:kinsoku/>
              <w:wordWrap/>
              <w:overflowPunct/>
              <w:topLinePunct w:val="0"/>
              <w:autoSpaceDE/>
              <w:autoSpaceDN/>
              <w:bidi w:val="0"/>
              <w:adjustRightInd/>
              <w:snapToGrid/>
              <w:spacing w:before="60" w:after="60" w:line="240" w:lineRule="auto"/>
              <w:textAlignment w:val="auto"/>
              <w:rPr>
                <w:rFonts w:hint="eastAsia" w:ascii="楷体" w:hAnsi="楷体" w:eastAsia="楷体" w:cs="楷体"/>
                <w:color w:val="000000"/>
                <w:kern w:val="2"/>
                <w:sz w:val="24"/>
                <w:szCs w:val="24"/>
                <w:lang w:val="en-US" w:eastAsia="zh-CN" w:bidi="ar-SA"/>
              </w:rPr>
            </w:pPr>
            <w:r>
              <w:rPr>
                <w:rFonts w:hint="eastAsia" w:ascii="楷体" w:hAnsi="楷体" w:eastAsia="楷体" w:cs="楷体"/>
                <w:color w:val="000000"/>
                <w:kern w:val="2"/>
                <w:sz w:val="24"/>
                <w:szCs w:val="24"/>
                <w:lang w:val="en-US" w:eastAsia="zh-CN" w:bidi="ar-SA"/>
              </w:rPr>
              <w:t>建设工程许可法规；2.建设工程发包与承包法规；3.建设工程招投标法规；4.建设工程合同法规；5.建设工程监理法规；6.建设工程安全生产管理法规。</w:t>
            </w:r>
          </w:p>
        </w:tc>
        <w:tc>
          <w:tcPr>
            <w:tcW w:w="2173" w:type="dxa"/>
            <w:vAlign w:val="center"/>
          </w:tcPr>
          <w:p w14:paraId="434070DC">
            <w:pPr>
              <w:keepNext w:val="0"/>
              <w:keepLines w:val="0"/>
              <w:pageBreakBefore w:val="0"/>
              <w:widowControl w:val="0"/>
              <w:kinsoku/>
              <w:wordWrap/>
              <w:overflowPunct/>
              <w:topLinePunct w:val="0"/>
              <w:autoSpaceDE/>
              <w:autoSpaceDN/>
              <w:bidi w:val="0"/>
              <w:adjustRightInd/>
              <w:snapToGrid/>
              <w:spacing w:before="60" w:after="60" w:line="240" w:lineRule="auto"/>
              <w:textAlignment w:val="auto"/>
              <w:rPr>
                <w:rFonts w:hint="eastAsia" w:ascii="楷体" w:hAnsi="楷体" w:eastAsia="楷体" w:cs="楷体"/>
                <w:color w:val="000000"/>
                <w:kern w:val="2"/>
                <w:sz w:val="24"/>
                <w:szCs w:val="24"/>
                <w:lang w:val="en-US" w:eastAsia="zh-CN" w:bidi="ar-SA"/>
              </w:rPr>
            </w:pPr>
            <w:r>
              <w:rPr>
                <w:rFonts w:hint="eastAsia" w:ascii="楷体" w:hAnsi="楷体" w:eastAsia="楷体" w:cs="楷体"/>
                <w:color w:val="000000"/>
                <w:kern w:val="2"/>
                <w:sz w:val="24"/>
                <w:szCs w:val="24"/>
                <w:lang w:val="en-US" w:eastAsia="zh-CN" w:bidi="ar-SA"/>
              </w:rPr>
              <w:t>1.参照职业素养和执业资格的要求，采用项目教学，任务驱动的教学方式；2.采用真实的案例进行教学，融入创新创业元素；3.培养学生职业技能运用能力。</w:t>
            </w:r>
          </w:p>
        </w:tc>
        <w:tc>
          <w:tcPr>
            <w:tcW w:w="1034" w:type="dxa"/>
            <w:vAlign w:val="center"/>
          </w:tcPr>
          <w:p w14:paraId="5E3D8324">
            <w:pPr>
              <w:pStyle w:val="13"/>
              <w:rPr>
                <w:rFonts w:hint="eastAsia" w:ascii="楷体" w:hAnsi="楷体" w:eastAsia="楷体" w:cs="楷体"/>
                <w:color w:val="000000"/>
                <w:kern w:val="2"/>
                <w:sz w:val="24"/>
                <w:szCs w:val="24"/>
              </w:rPr>
            </w:pPr>
          </w:p>
        </w:tc>
      </w:tr>
      <w:tr w14:paraId="775813C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trHeight w:val="3097" w:hRule="atLeast"/>
          <w:jc w:val="center"/>
        </w:trPr>
        <w:tc>
          <w:tcPr>
            <w:tcW w:w="1397" w:type="dxa"/>
            <w:vAlign w:val="center"/>
          </w:tcPr>
          <w:p w14:paraId="410BA37B">
            <w:pPr>
              <w:spacing w:before="0" w:after="0" w:line="390" w:lineRule="auto"/>
              <w:jc w:val="center"/>
              <w:rPr>
                <w:rFonts w:hint="eastAsia" w:ascii="楷体" w:hAnsi="楷体" w:eastAsia="楷体" w:cs="楷体"/>
                <w:color w:val="000000"/>
                <w:kern w:val="2"/>
                <w:sz w:val="24"/>
                <w:szCs w:val="24"/>
                <w:lang w:val="en-US" w:eastAsia="zh-CN" w:bidi="ar-SA"/>
              </w:rPr>
            </w:pPr>
            <w:r>
              <w:rPr>
                <w:rFonts w:hint="eastAsia" w:ascii="楷体" w:hAnsi="楷体" w:eastAsia="楷体" w:cs="楷体"/>
                <w:color w:val="000000"/>
                <w:kern w:val="2"/>
                <w:sz w:val="24"/>
                <w:szCs w:val="24"/>
                <w:lang w:val="en-US" w:eastAsia="zh-CN" w:bidi="ar-SA"/>
              </w:rPr>
              <w:t>BIM技术基础及Revit建模</w:t>
            </w:r>
          </w:p>
        </w:tc>
        <w:tc>
          <w:tcPr>
            <w:tcW w:w="2065" w:type="dxa"/>
            <w:vAlign w:val="center"/>
          </w:tcPr>
          <w:p w14:paraId="595E1EBF">
            <w:pPr>
              <w:keepNext w:val="0"/>
              <w:keepLines w:val="0"/>
              <w:pageBreakBefore w:val="0"/>
              <w:widowControl w:val="0"/>
              <w:kinsoku/>
              <w:wordWrap/>
              <w:overflowPunct/>
              <w:topLinePunct w:val="0"/>
              <w:autoSpaceDE/>
              <w:autoSpaceDN/>
              <w:bidi w:val="0"/>
              <w:adjustRightInd/>
              <w:snapToGrid/>
              <w:spacing w:before="60" w:after="60" w:line="240" w:lineRule="auto"/>
              <w:textAlignment w:val="auto"/>
              <w:rPr>
                <w:rFonts w:hint="eastAsia" w:ascii="楷体" w:hAnsi="楷体" w:eastAsia="楷体" w:cs="楷体"/>
                <w:color w:val="000000"/>
                <w:kern w:val="2"/>
                <w:sz w:val="24"/>
                <w:szCs w:val="24"/>
                <w:lang w:val="en-US" w:eastAsia="zh-CN" w:bidi="ar-SA"/>
              </w:rPr>
            </w:pPr>
            <w:r>
              <w:rPr>
                <w:rFonts w:hint="eastAsia" w:ascii="楷体" w:hAnsi="楷体" w:eastAsia="楷体" w:cs="楷体"/>
                <w:color w:val="000000"/>
                <w:kern w:val="2"/>
                <w:sz w:val="24"/>
                <w:szCs w:val="24"/>
                <w:lang w:val="en-US" w:eastAsia="zh-CN" w:bidi="ar-SA"/>
              </w:rPr>
              <w:t>1.了解BIM技术发展的历史、现状及趋势；2.了解BIM云技术的应用价值；3.掌握BIM相关软件的使用与操作。</w:t>
            </w:r>
          </w:p>
        </w:tc>
        <w:tc>
          <w:tcPr>
            <w:tcW w:w="1948" w:type="dxa"/>
            <w:vAlign w:val="center"/>
          </w:tcPr>
          <w:p w14:paraId="526CF2D9">
            <w:pPr>
              <w:keepNext w:val="0"/>
              <w:keepLines w:val="0"/>
              <w:pageBreakBefore w:val="0"/>
              <w:widowControl w:val="0"/>
              <w:kinsoku/>
              <w:wordWrap/>
              <w:overflowPunct/>
              <w:topLinePunct w:val="0"/>
              <w:autoSpaceDE/>
              <w:autoSpaceDN/>
              <w:bidi w:val="0"/>
              <w:adjustRightInd/>
              <w:snapToGrid/>
              <w:spacing w:before="60" w:after="60" w:line="240" w:lineRule="auto"/>
              <w:textAlignment w:val="auto"/>
              <w:rPr>
                <w:rFonts w:hint="eastAsia" w:ascii="楷体" w:hAnsi="楷体" w:eastAsia="楷体" w:cs="楷体"/>
                <w:color w:val="000000"/>
                <w:kern w:val="2"/>
                <w:sz w:val="24"/>
                <w:szCs w:val="24"/>
                <w:lang w:val="en-US" w:eastAsia="zh-CN" w:bidi="ar-SA"/>
              </w:rPr>
            </w:pPr>
            <w:r>
              <w:rPr>
                <w:rFonts w:hint="eastAsia" w:ascii="楷体" w:hAnsi="楷体" w:eastAsia="楷体" w:cs="楷体"/>
                <w:color w:val="000000"/>
                <w:kern w:val="2"/>
                <w:sz w:val="24"/>
                <w:szCs w:val="24"/>
                <w:lang w:val="en-US" w:eastAsia="zh-CN" w:bidi="ar-SA"/>
              </w:rPr>
              <w:t>1. BIM工程师简介及发展；2. BIM基础软件介绍；3. BIM与信息模型；4.BIM的影响与价值。</w:t>
            </w:r>
          </w:p>
        </w:tc>
        <w:tc>
          <w:tcPr>
            <w:tcW w:w="2173" w:type="dxa"/>
            <w:vAlign w:val="center"/>
          </w:tcPr>
          <w:p w14:paraId="59F8D7F1">
            <w:pPr>
              <w:keepNext w:val="0"/>
              <w:keepLines w:val="0"/>
              <w:pageBreakBefore w:val="0"/>
              <w:widowControl w:val="0"/>
              <w:kinsoku/>
              <w:wordWrap/>
              <w:overflowPunct/>
              <w:topLinePunct w:val="0"/>
              <w:autoSpaceDE/>
              <w:autoSpaceDN/>
              <w:bidi w:val="0"/>
              <w:adjustRightInd/>
              <w:snapToGrid/>
              <w:spacing w:before="60" w:after="60" w:line="240" w:lineRule="auto"/>
              <w:textAlignment w:val="auto"/>
              <w:rPr>
                <w:rFonts w:hint="eastAsia" w:ascii="楷体" w:hAnsi="楷体" w:eastAsia="楷体" w:cs="楷体"/>
                <w:color w:val="000000"/>
                <w:kern w:val="2"/>
                <w:sz w:val="24"/>
                <w:szCs w:val="24"/>
                <w:lang w:val="en-US" w:eastAsia="zh-CN" w:bidi="ar-SA"/>
              </w:rPr>
            </w:pPr>
            <w:r>
              <w:rPr>
                <w:rFonts w:hint="eastAsia" w:ascii="楷体" w:hAnsi="楷体" w:eastAsia="楷体" w:cs="楷体"/>
                <w:color w:val="000000"/>
                <w:kern w:val="2"/>
                <w:sz w:val="24"/>
                <w:szCs w:val="24"/>
                <w:lang w:val="en-US" w:eastAsia="zh-CN" w:bidi="ar-SA"/>
              </w:rPr>
              <w:t>1.立足专业应用能力，采用实际案例进行工程项目Revit建模，融入对应BIM技术基础讲解；2.采用项目化教学，加强学生实操能力的培养；3.培养学生良好的职业素养。</w:t>
            </w:r>
          </w:p>
        </w:tc>
        <w:tc>
          <w:tcPr>
            <w:tcW w:w="1034" w:type="dxa"/>
            <w:vAlign w:val="center"/>
          </w:tcPr>
          <w:p w14:paraId="504EAD85">
            <w:pPr>
              <w:pStyle w:val="13"/>
              <w:rPr>
                <w:rFonts w:hint="eastAsia" w:ascii="楷体" w:hAnsi="楷体" w:eastAsia="楷体" w:cs="楷体"/>
                <w:color w:val="000000"/>
                <w:kern w:val="2"/>
                <w:sz w:val="24"/>
                <w:szCs w:val="24"/>
              </w:rPr>
            </w:pPr>
          </w:p>
        </w:tc>
      </w:tr>
      <w:tr w14:paraId="521B4E5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trHeight w:val="3217" w:hRule="atLeast"/>
          <w:jc w:val="center"/>
        </w:trPr>
        <w:tc>
          <w:tcPr>
            <w:tcW w:w="1397" w:type="dxa"/>
            <w:vAlign w:val="center"/>
          </w:tcPr>
          <w:p w14:paraId="30F82650">
            <w:pPr>
              <w:spacing w:before="0" w:after="0" w:line="390" w:lineRule="auto"/>
              <w:jc w:val="center"/>
              <w:rPr>
                <w:rFonts w:hint="eastAsia" w:ascii="楷体" w:hAnsi="楷体" w:eastAsia="楷体" w:cs="楷体"/>
                <w:color w:val="000000"/>
                <w:kern w:val="2"/>
                <w:sz w:val="24"/>
                <w:szCs w:val="24"/>
                <w:lang w:val="en-US" w:eastAsia="zh-CN" w:bidi="ar-SA"/>
              </w:rPr>
            </w:pPr>
            <w:r>
              <w:rPr>
                <w:rFonts w:hint="eastAsia" w:ascii="楷体" w:hAnsi="楷体" w:eastAsia="楷体" w:cs="楷体"/>
                <w:color w:val="000000"/>
                <w:kern w:val="2"/>
                <w:sz w:val="24"/>
                <w:szCs w:val="24"/>
                <w:lang w:val="en-US" w:eastAsia="zh-CN" w:bidi="ar-SA"/>
              </w:rPr>
              <w:t>建筑制图与CAD</w:t>
            </w:r>
          </w:p>
        </w:tc>
        <w:tc>
          <w:tcPr>
            <w:tcW w:w="2065" w:type="dxa"/>
            <w:vAlign w:val="center"/>
          </w:tcPr>
          <w:p w14:paraId="1004CE08">
            <w:pPr>
              <w:keepNext w:val="0"/>
              <w:keepLines w:val="0"/>
              <w:pageBreakBefore w:val="0"/>
              <w:widowControl w:val="0"/>
              <w:kinsoku/>
              <w:wordWrap/>
              <w:overflowPunct/>
              <w:topLinePunct w:val="0"/>
              <w:autoSpaceDE/>
              <w:autoSpaceDN/>
              <w:bidi w:val="0"/>
              <w:adjustRightInd/>
              <w:snapToGrid/>
              <w:spacing w:before="60" w:after="60" w:line="240" w:lineRule="auto"/>
              <w:textAlignment w:val="auto"/>
              <w:rPr>
                <w:rFonts w:hint="eastAsia" w:ascii="楷体" w:hAnsi="楷体" w:eastAsia="楷体" w:cs="楷体"/>
                <w:color w:val="000000"/>
                <w:kern w:val="2"/>
                <w:sz w:val="24"/>
                <w:szCs w:val="24"/>
                <w:lang w:val="en-US" w:eastAsia="zh-CN" w:bidi="ar-SA"/>
              </w:rPr>
            </w:pPr>
            <w:r>
              <w:rPr>
                <w:rFonts w:hint="eastAsia" w:ascii="楷体" w:hAnsi="楷体" w:eastAsia="楷体" w:cs="楷体"/>
                <w:color w:val="000000"/>
                <w:kern w:val="2"/>
                <w:sz w:val="24"/>
                <w:szCs w:val="24"/>
                <w:lang w:val="en-US" w:eastAsia="zh-CN" w:bidi="ar-SA"/>
              </w:rPr>
              <w:t>1.了解建筑制图的基本内容和方法，理解正投影法的原理及建筑上的应用，熟悉建筑制图的全过程，能够完成一系列建筑图纸;2.掌握CAD软件和天正软件使用方法。</w:t>
            </w:r>
          </w:p>
        </w:tc>
        <w:tc>
          <w:tcPr>
            <w:tcW w:w="1948" w:type="dxa"/>
            <w:vAlign w:val="center"/>
          </w:tcPr>
          <w:p w14:paraId="33C65093">
            <w:pPr>
              <w:keepNext w:val="0"/>
              <w:keepLines w:val="0"/>
              <w:pageBreakBefore w:val="0"/>
              <w:widowControl w:val="0"/>
              <w:kinsoku/>
              <w:wordWrap/>
              <w:overflowPunct/>
              <w:topLinePunct w:val="0"/>
              <w:autoSpaceDE/>
              <w:autoSpaceDN/>
              <w:bidi w:val="0"/>
              <w:adjustRightInd/>
              <w:snapToGrid/>
              <w:spacing w:before="60" w:after="60" w:line="240" w:lineRule="auto"/>
              <w:textAlignment w:val="auto"/>
              <w:rPr>
                <w:rFonts w:hint="eastAsia" w:ascii="楷体" w:hAnsi="楷体" w:eastAsia="楷体" w:cs="楷体"/>
                <w:color w:val="000000"/>
                <w:kern w:val="2"/>
                <w:sz w:val="24"/>
                <w:szCs w:val="24"/>
                <w:lang w:val="en-US" w:eastAsia="zh-CN" w:bidi="ar-SA"/>
              </w:rPr>
            </w:pPr>
            <w:r>
              <w:rPr>
                <w:rFonts w:hint="eastAsia" w:ascii="楷体" w:hAnsi="楷体" w:eastAsia="楷体" w:cs="楷体"/>
                <w:color w:val="000000"/>
                <w:kern w:val="2"/>
                <w:sz w:val="24"/>
                <w:szCs w:val="24"/>
                <w:lang w:val="en-US" w:eastAsia="zh-CN" w:bidi="ar-SA"/>
              </w:rPr>
              <w:t>1.CAD基础制图；2.简单建筑平立剖面图识读与绘制；3.建筑施工平立剖识读与绘制;4.建筑制图基本规范。</w:t>
            </w:r>
          </w:p>
        </w:tc>
        <w:tc>
          <w:tcPr>
            <w:tcW w:w="2173" w:type="dxa"/>
            <w:vAlign w:val="center"/>
          </w:tcPr>
          <w:p w14:paraId="29C32BED">
            <w:pPr>
              <w:keepNext w:val="0"/>
              <w:keepLines w:val="0"/>
              <w:pageBreakBefore w:val="0"/>
              <w:widowControl w:val="0"/>
              <w:kinsoku/>
              <w:wordWrap/>
              <w:overflowPunct/>
              <w:topLinePunct w:val="0"/>
              <w:autoSpaceDE/>
              <w:autoSpaceDN/>
              <w:bidi w:val="0"/>
              <w:adjustRightInd/>
              <w:snapToGrid/>
              <w:spacing w:before="60" w:after="60" w:line="240" w:lineRule="auto"/>
              <w:textAlignment w:val="auto"/>
              <w:rPr>
                <w:rFonts w:hint="eastAsia" w:ascii="楷体" w:hAnsi="楷体" w:eastAsia="楷体" w:cs="楷体"/>
                <w:color w:val="000000"/>
                <w:kern w:val="2"/>
                <w:sz w:val="24"/>
                <w:szCs w:val="24"/>
                <w:lang w:val="en-US" w:eastAsia="zh-CN" w:bidi="ar-SA"/>
              </w:rPr>
            </w:pPr>
            <w:r>
              <w:rPr>
                <w:rFonts w:hint="eastAsia" w:ascii="楷体" w:hAnsi="楷体" w:eastAsia="楷体" w:cs="楷体"/>
                <w:color w:val="000000"/>
                <w:kern w:val="2"/>
                <w:sz w:val="24"/>
                <w:szCs w:val="24"/>
                <w:lang w:val="en-US" w:eastAsia="zh-CN" w:bidi="ar-SA"/>
              </w:rPr>
              <w:t>1.学生有一定的空间想象力与计算机基础操作能力；2.课程配备硬件较好的机房；3.教师需根据市场行情，随时更新的软件操作项目与技巧。</w:t>
            </w:r>
          </w:p>
        </w:tc>
        <w:tc>
          <w:tcPr>
            <w:tcW w:w="1034" w:type="dxa"/>
            <w:vAlign w:val="center"/>
          </w:tcPr>
          <w:p w14:paraId="75B786B8">
            <w:pPr>
              <w:pStyle w:val="13"/>
              <w:rPr>
                <w:rFonts w:hint="eastAsia" w:ascii="楷体" w:hAnsi="楷体" w:eastAsia="楷体" w:cs="楷体"/>
                <w:color w:val="000000"/>
                <w:sz w:val="24"/>
                <w:szCs w:val="24"/>
              </w:rPr>
            </w:pPr>
          </w:p>
          <w:p w14:paraId="113C2E4B">
            <w:pPr>
              <w:pStyle w:val="13"/>
              <w:rPr>
                <w:rFonts w:hint="eastAsia" w:ascii="楷体" w:hAnsi="楷体" w:eastAsia="楷体" w:cs="楷体"/>
                <w:color w:val="000000"/>
                <w:sz w:val="24"/>
                <w:szCs w:val="24"/>
              </w:rPr>
            </w:pPr>
          </w:p>
        </w:tc>
      </w:tr>
      <w:tr w14:paraId="1FD49CB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trHeight w:val="2929" w:hRule="atLeast"/>
          <w:jc w:val="center"/>
        </w:trPr>
        <w:tc>
          <w:tcPr>
            <w:tcW w:w="1397" w:type="dxa"/>
            <w:vAlign w:val="center"/>
          </w:tcPr>
          <w:p w14:paraId="0DA35330">
            <w:pPr>
              <w:spacing w:before="0" w:after="0" w:line="390" w:lineRule="auto"/>
              <w:jc w:val="center"/>
              <w:rPr>
                <w:rFonts w:hint="eastAsia" w:ascii="楷体" w:hAnsi="楷体" w:eastAsia="楷体" w:cs="楷体"/>
                <w:color w:val="000000"/>
                <w:kern w:val="2"/>
                <w:sz w:val="24"/>
                <w:szCs w:val="24"/>
                <w:lang w:val="en-US" w:eastAsia="zh-CN" w:bidi="ar-SA"/>
              </w:rPr>
            </w:pPr>
            <w:r>
              <w:rPr>
                <w:rFonts w:hint="eastAsia" w:ascii="楷体" w:hAnsi="楷体" w:eastAsia="楷体" w:cs="楷体"/>
                <w:color w:val="000000"/>
                <w:kern w:val="2"/>
                <w:sz w:val="24"/>
                <w:szCs w:val="24"/>
                <w:lang w:val="en-US" w:eastAsia="zh-CN" w:bidi="ar-SA"/>
              </w:rPr>
              <w:t>建筑施工工艺</w:t>
            </w:r>
          </w:p>
        </w:tc>
        <w:tc>
          <w:tcPr>
            <w:tcW w:w="2065" w:type="dxa"/>
            <w:vAlign w:val="center"/>
          </w:tcPr>
          <w:p w14:paraId="567B42D9">
            <w:pPr>
              <w:keepNext w:val="0"/>
              <w:keepLines w:val="0"/>
              <w:pageBreakBefore w:val="0"/>
              <w:widowControl w:val="0"/>
              <w:kinsoku/>
              <w:wordWrap/>
              <w:overflowPunct/>
              <w:topLinePunct w:val="0"/>
              <w:autoSpaceDE/>
              <w:autoSpaceDN/>
              <w:bidi w:val="0"/>
              <w:adjustRightInd/>
              <w:snapToGrid/>
              <w:spacing w:before="60" w:after="60" w:line="240" w:lineRule="auto"/>
              <w:textAlignment w:val="auto"/>
              <w:rPr>
                <w:rFonts w:hint="eastAsia" w:ascii="楷体" w:hAnsi="楷体" w:eastAsia="楷体" w:cs="楷体"/>
                <w:color w:val="000000"/>
                <w:kern w:val="2"/>
                <w:sz w:val="24"/>
                <w:szCs w:val="24"/>
                <w:lang w:val="en-US" w:eastAsia="zh-CN" w:bidi="ar-SA"/>
              </w:rPr>
            </w:pPr>
            <w:r>
              <w:rPr>
                <w:rFonts w:hint="eastAsia" w:ascii="楷体" w:hAnsi="楷体" w:eastAsia="楷体" w:cs="楷体"/>
                <w:color w:val="000000"/>
                <w:kern w:val="2"/>
                <w:sz w:val="24"/>
                <w:szCs w:val="24"/>
                <w:lang w:val="en-US" w:eastAsia="zh-CN" w:bidi="ar-SA"/>
              </w:rPr>
              <w:t>1.掌握建筑施工管理、工程造价的基本职业能力；2.具备初步的下料、施工、安装等工作的管理能力；3.掌握建筑主体及基础工程施工工艺过程。</w:t>
            </w:r>
          </w:p>
        </w:tc>
        <w:tc>
          <w:tcPr>
            <w:tcW w:w="1948" w:type="dxa"/>
            <w:vAlign w:val="center"/>
          </w:tcPr>
          <w:p w14:paraId="0B81C19F">
            <w:pPr>
              <w:keepNext w:val="0"/>
              <w:keepLines w:val="0"/>
              <w:pageBreakBefore w:val="0"/>
              <w:widowControl w:val="0"/>
              <w:kinsoku/>
              <w:wordWrap/>
              <w:overflowPunct/>
              <w:topLinePunct w:val="0"/>
              <w:autoSpaceDE/>
              <w:autoSpaceDN/>
              <w:bidi w:val="0"/>
              <w:adjustRightInd/>
              <w:snapToGrid/>
              <w:spacing w:before="60" w:after="60" w:line="240" w:lineRule="auto"/>
              <w:textAlignment w:val="auto"/>
              <w:rPr>
                <w:rFonts w:hint="eastAsia" w:ascii="楷体" w:hAnsi="楷体" w:eastAsia="楷体" w:cs="楷体"/>
                <w:color w:val="000000"/>
                <w:kern w:val="2"/>
                <w:sz w:val="24"/>
                <w:szCs w:val="24"/>
                <w:lang w:val="en-US" w:eastAsia="zh-CN" w:bidi="ar-SA"/>
              </w:rPr>
            </w:pPr>
            <w:r>
              <w:rPr>
                <w:rFonts w:hint="eastAsia" w:ascii="楷体" w:hAnsi="楷体" w:eastAsia="楷体" w:cs="楷体"/>
                <w:color w:val="000000"/>
                <w:kern w:val="2"/>
                <w:sz w:val="24"/>
                <w:szCs w:val="24"/>
                <w:lang w:val="en-US" w:eastAsia="zh-CN" w:bidi="ar-SA"/>
              </w:rPr>
              <w:t>1.建筑工程分部分项工程施工工艺流程；2.施工技术的基本方法；3.建设规程和质量标准；4.建筑施工图识读技巧和方法。</w:t>
            </w:r>
          </w:p>
        </w:tc>
        <w:tc>
          <w:tcPr>
            <w:tcW w:w="2173" w:type="dxa"/>
            <w:vAlign w:val="center"/>
          </w:tcPr>
          <w:p w14:paraId="02FE1F62">
            <w:pPr>
              <w:keepNext w:val="0"/>
              <w:keepLines w:val="0"/>
              <w:pageBreakBefore w:val="0"/>
              <w:widowControl w:val="0"/>
              <w:kinsoku/>
              <w:wordWrap/>
              <w:overflowPunct/>
              <w:topLinePunct w:val="0"/>
              <w:autoSpaceDE/>
              <w:autoSpaceDN/>
              <w:bidi w:val="0"/>
              <w:adjustRightInd/>
              <w:snapToGrid/>
              <w:spacing w:before="60" w:after="60" w:line="240" w:lineRule="auto"/>
              <w:textAlignment w:val="auto"/>
              <w:rPr>
                <w:rFonts w:hint="eastAsia" w:ascii="楷体" w:hAnsi="楷体" w:eastAsia="楷体" w:cs="楷体"/>
                <w:color w:val="000000"/>
                <w:kern w:val="2"/>
                <w:sz w:val="24"/>
                <w:szCs w:val="24"/>
                <w:lang w:val="en-US" w:eastAsia="zh-CN" w:bidi="ar-SA"/>
              </w:rPr>
            </w:pPr>
            <w:r>
              <w:rPr>
                <w:rFonts w:hint="eastAsia" w:ascii="楷体" w:hAnsi="楷体" w:eastAsia="楷体" w:cs="楷体"/>
                <w:color w:val="000000"/>
                <w:kern w:val="2"/>
                <w:sz w:val="24"/>
                <w:szCs w:val="24"/>
                <w:lang w:val="en-US" w:eastAsia="zh-CN" w:bidi="ar-SA"/>
              </w:rPr>
              <w:t>1.教师按照课程标准的要求，采用项目教学，任务驱动的教学方式；2.培养学生熟悉建筑工程分部分项工程的施工工艺流程，具备建筑施工的基本知识；3.配备新形态教材。</w:t>
            </w:r>
          </w:p>
        </w:tc>
        <w:tc>
          <w:tcPr>
            <w:tcW w:w="1034" w:type="dxa"/>
            <w:vAlign w:val="center"/>
          </w:tcPr>
          <w:p w14:paraId="4063C630">
            <w:pPr>
              <w:pStyle w:val="13"/>
              <w:rPr>
                <w:rFonts w:hint="eastAsia" w:ascii="楷体" w:hAnsi="楷体" w:eastAsia="楷体" w:cs="楷体"/>
                <w:color w:val="000000"/>
                <w:sz w:val="24"/>
                <w:szCs w:val="24"/>
              </w:rPr>
            </w:pPr>
          </w:p>
        </w:tc>
      </w:tr>
      <w:tr w14:paraId="5760429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trHeight w:val="2269" w:hRule="atLeast"/>
          <w:jc w:val="center"/>
        </w:trPr>
        <w:tc>
          <w:tcPr>
            <w:tcW w:w="1397" w:type="dxa"/>
            <w:vAlign w:val="center"/>
          </w:tcPr>
          <w:p w14:paraId="64A259D9">
            <w:pPr>
              <w:spacing w:before="0" w:after="0" w:line="390" w:lineRule="auto"/>
              <w:jc w:val="center"/>
              <w:rPr>
                <w:rFonts w:hint="eastAsia" w:ascii="楷体" w:hAnsi="楷体" w:eastAsia="楷体" w:cs="楷体"/>
                <w:color w:val="000000"/>
                <w:kern w:val="2"/>
                <w:sz w:val="24"/>
                <w:szCs w:val="24"/>
                <w:lang w:val="en-US" w:eastAsia="zh-CN" w:bidi="ar-SA"/>
              </w:rPr>
            </w:pPr>
            <w:r>
              <w:rPr>
                <w:rFonts w:hint="eastAsia" w:ascii="楷体" w:hAnsi="楷体" w:eastAsia="楷体" w:cs="楷体"/>
                <w:color w:val="000000"/>
                <w:kern w:val="2"/>
                <w:sz w:val="24"/>
                <w:szCs w:val="24"/>
                <w:lang w:val="en-US" w:eastAsia="zh-CN" w:bidi="ar-SA"/>
              </w:rPr>
              <w:t>建筑材料</w:t>
            </w:r>
          </w:p>
        </w:tc>
        <w:tc>
          <w:tcPr>
            <w:tcW w:w="2065" w:type="dxa"/>
            <w:vAlign w:val="center"/>
          </w:tcPr>
          <w:p w14:paraId="0973A155">
            <w:pPr>
              <w:keepNext w:val="0"/>
              <w:keepLines w:val="0"/>
              <w:pageBreakBefore w:val="0"/>
              <w:widowControl w:val="0"/>
              <w:kinsoku/>
              <w:wordWrap/>
              <w:overflowPunct/>
              <w:topLinePunct w:val="0"/>
              <w:autoSpaceDE/>
              <w:autoSpaceDN/>
              <w:bidi w:val="0"/>
              <w:adjustRightInd/>
              <w:snapToGrid/>
              <w:spacing w:before="60" w:after="60" w:line="240" w:lineRule="auto"/>
              <w:textAlignment w:val="auto"/>
              <w:rPr>
                <w:rFonts w:hint="eastAsia" w:ascii="楷体" w:hAnsi="楷体" w:eastAsia="楷体" w:cs="楷体"/>
                <w:color w:val="000000"/>
                <w:kern w:val="2"/>
                <w:sz w:val="24"/>
                <w:szCs w:val="24"/>
                <w:lang w:val="en-US" w:eastAsia="zh-CN" w:bidi="ar-SA"/>
              </w:rPr>
            </w:pPr>
            <w:r>
              <w:rPr>
                <w:rFonts w:hint="eastAsia" w:ascii="楷体" w:hAnsi="楷体" w:eastAsia="楷体" w:cs="楷体"/>
                <w:color w:val="000000"/>
                <w:kern w:val="2"/>
                <w:sz w:val="24"/>
                <w:szCs w:val="24"/>
                <w:lang w:val="en-US" w:eastAsia="zh-CN" w:bidi="ar-SA"/>
              </w:rPr>
              <w:t>1.了解建筑常用材料、分类方法及基本性质；2.掌握不同建筑材料在建筑设计中的应用情况；3.能根据实际情况，选择适当的建筑材料。</w:t>
            </w:r>
          </w:p>
        </w:tc>
        <w:tc>
          <w:tcPr>
            <w:tcW w:w="1948" w:type="dxa"/>
            <w:vAlign w:val="center"/>
          </w:tcPr>
          <w:p w14:paraId="4BE5FEA4">
            <w:pPr>
              <w:keepNext w:val="0"/>
              <w:keepLines w:val="0"/>
              <w:pageBreakBefore w:val="0"/>
              <w:widowControl w:val="0"/>
              <w:kinsoku/>
              <w:wordWrap/>
              <w:overflowPunct/>
              <w:topLinePunct w:val="0"/>
              <w:autoSpaceDE/>
              <w:autoSpaceDN/>
              <w:bidi w:val="0"/>
              <w:adjustRightInd/>
              <w:snapToGrid/>
              <w:spacing w:before="60" w:after="60" w:line="240" w:lineRule="auto"/>
              <w:textAlignment w:val="auto"/>
              <w:rPr>
                <w:rFonts w:hint="eastAsia" w:ascii="楷体" w:hAnsi="楷体" w:eastAsia="楷体" w:cs="楷体"/>
                <w:color w:val="000000"/>
                <w:kern w:val="2"/>
                <w:sz w:val="24"/>
                <w:szCs w:val="24"/>
                <w:lang w:val="en-US" w:eastAsia="zh-CN" w:bidi="ar-SA"/>
              </w:rPr>
            </w:pPr>
            <w:r>
              <w:rPr>
                <w:rFonts w:hint="eastAsia" w:ascii="楷体" w:hAnsi="楷体" w:eastAsia="楷体" w:cs="楷体"/>
                <w:color w:val="000000"/>
                <w:kern w:val="2"/>
                <w:sz w:val="24"/>
                <w:szCs w:val="24"/>
                <w:lang w:val="en-US" w:eastAsia="zh-CN" w:bidi="ar-SA"/>
              </w:rPr>
              <w:t>1.材料的基本分类、性质的指标及实验方法。2.气硬性胶凝材料、混凝土与砂浆、砌块、钢材等建筑材料的分类、等级、性能。</w:t>
            </w:r>
          </w:p>
        </w:tc>
        <w:tc>
          <w:tcPr>
            <w:tcW w:w="2173" w:type="dxa"/>
            <w:vAlign w:val="center"/>
          </w:tcPr>
          <w:p w14:paraId="46CF9BDD">
            <w:pPr>
              <w:keepNext w:val="0"/>
              <w:keepLines w:val="0"/>
              <w:pageBreakBefore w:val="0"/>
              <w:widowControl w:val="0"/>
              <w:kinsoku/>
              <w:wordWrap/>
              <w:overflowPunct/>
              <w:topLinePunct w:val="0"/>
              <w:autoSpaceDE/>
              <w:autoSpaceDN/>
              <w:bidi w:val="0"/>
              <w:adjustRightInd/>
              <w:snapToGrid/>
              <w:spacing w:before="60" w:after="60" w:line="240" w:lineRule="auto"/>
              <w:textAlignment w:val="auto"/>
              <w:rPr>
                <w:rFonts w:hint="eastAsia" w:ascii="楷体" w:hAnsi="楷体" w:eastAsia="楷体" w:cs="楷体"/>
                <w:color w:val="000000"/>
                <w:kern w:val="2"/>
                <w:sz w:val="24"/>
                <w:szCs w:val="24"/>
                <w:lang w:val="en-US" w:eastAsia="zh-CN" w:bidi="ar-SA"/>
              </w:rPr>
            </w:pPr>
            <w:r>
              <w:rPr>
                <w:rFonts w:hint="eastAsia" w:ascii="楷体" w:hAnsi="楷体" w:eastAsia="楷体" w:cs="楷体"/>
                <w:color w:val="000000"/>
                <w:kern w:val="2"/>
                <w:sz w:val="24"/>
                <w:szCs w:val="24"/>
                <w:lang w:val="en-US" w:eastAsia="zh-CN" w:bidi="ar-SA"/>
              </w:rPr>
              <w:t>1.采用项目化教学，加强学生对各类建筑材料的认识及应用；2.培养学生具备建筑材料的基本常识，能根据不同的创设场景选择适合建筑材料。3.配备新形态教材。</w:t>
            </w:r>
          </w:p>
        </w:tc>
        <w:tc>
          <w:tcPr>
            <w:tcW w:w="1034" w:type="dxa"/>
            <w:vAlign w:val="center"/>
          </w:tcPr>
          <w:p w14:paraId="4DB739BA">
            <w:pPr>
              <w:pStyle w:val="13"/>
              <w:rPr>
                <w:rFonts w:hint="eastAsia" w:ascii="楷体" w:hAnsi="楷体" w:eastAsia="楷体" w:cs="楷体"/>
                <w:color w:val="000000"/>
                <w:sz w:val="24"/>
                <w:szCs w:val="24"/>
              </w:rPr>
            </w:pPr>
          </w:p>
        </w:tc>
      </w:tr>
      <w:tr w14:paraId="3B8A92C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397" w:type="dxa"/>
            <w:vAlign w:val="center"/>
          </w:tcPr>
          <w:p w14:paraId="030D6F21">
            <w:pPr>
              <w:spacing w:before="0" w:after="0" w:line="390" w:lineRule="auto"/>
              <w:jc w:val="center"/>
              <w:rPr>
                <w:rFonts w:hint="eastAsia" w:ascii="楷体" w:hAnsi="楷体" w:eastAsia="楷体" w:cs="楷体"/>
                <w:color w:val="000000"/>
                <w:kern w:val="2"/>
                <w:sz w:val="24"/>
                <w:szCs w:val="24"/>
                <w:lang w:val="en-US" w:eastAsia="zh-CN" w:bidi="ar-SA"/>
              </w:rPr>
            </w:pPr>
            <w:r>
              <w:rPr>
                <w:rFonts w:hint="eastAsia" w:ascii="楷体" w:hAnsi="楷体" w:eastAsia="楷体" w:cs="楷体"/>
                <w:color w:val="000000"/>
                <w:kern w:val="2"/>
                <w:sz w:val="24"/>
                <w:szCs w:val="24"/>
                <w:lang w:val="en-US" w:eastAsia="zh-CN" w:bidi="ar-SA"/>
              </w:rPr>
              <w:t>建筑构造</w:t>
            </w:r>
          </w:p>
        </w:tc>
        <w:tc>
          <w:tcPr>
            <w:tcW w:w="2065" w:type="dxa"/>
            <w:vAlign w:val="center"/>
          </w:tcPr>
          <w:p w14:paraId="6DE101E2">
            <w:pPr>
              <w:keepNext w:val="0"/>
              <w:keepLines w:val="0"/>
              <w:pageBreakBefore w:val="0"/>
              <w:widowControl w:val="0"/>
              <w:kinsoku/>
              <w:wordWrap/>
              <w:overflowPunct/>
              <w:topLinePunct w:val="0"/>
              <w:autoSpaceDE/>
              <w:autoSpaceDN/>
              <w:bidi w:val="0"/>
              <w:adjustRightInd/>
              <w:snapToGrid/>
              <w:spacing w:before="60" w:after="60" w:line="240" w:lineRule="auto"/>
              <w:textAlignment w:val="auto"/>
              <w:rPr>
                <w:rFonts w:hint="eastAsia" w:ascii="楷体" w:hAnsi="楷体" w:eastAsia="楷体" w:cs="楷体"/>
                <w:color w:val="000000"/>
                <w:kern w:val="2"/>
                <w:sz w:val="24"/>
                <w:szCs w:val="24"/>
                <w:lang w:val="en-US" w:eastAsia="zh-CN" w:bidi="ar-SA"/>
              </w:rPr>
            </w:pPr>
            <w:r>
              <w:rPr>
                <w:rFonts w:hint="eastAsia" w:ascii="楷体" w:hAnsi="楷体" w:eastAsia="楷体" w:cs="楷体"/>
                <w:color w:val="000000"/>
                <w:kern w:val="2"/>
                <w:sz w:val="24"/>
                <w:szCs w:val="24"/>
                <w:lang w:val="en-US" w:eastAsia="zh-CN" w:bidi="ar-SA"/>
              </w:rPr>
              <w:t>1.认知并理解建筑构造；2.理解基本建筑构造节点的构造及施工方法；3.掌握建筑构造绘制技巧及设计方法。</w:t>
            </w:r>
          </w:p>
        </w:tc>
        <w:tc>
          <w:tcPr>
            <w:tcW w:w="1948" w:type="dxa"/>
            <w:vAlign w:val="center"/>
          </w:tcPr>
          <w:p w14:paraId="0E48CB27">
            <w:pPr>
              <w:keepNext w:val="0"/>
              <w:keepLines w:val="0"/>
              <w:pageBreakBefore w:val="0"/>
              <w:widowControl w:val="0"/>
              <w:kinsoku/>
              <w:wordWrap/>
              <w:overflowPunct/>
              <w:topLinePunct w:val="0"/>
              <w:autoSpaceDE/>
              <w:autoSpaceDN/>
              <w:bidi w:val="0"/>
              <w:adjustRightInd/>
              <w:snapToGrid/>
              <w:spacing w:before="60" w:after="60" w:line="240" w:lineRule="auto"/>
              <w:textAlignment w:val="auto"/>
              <w:rPr>
                <w:rFonts w:hint="eastAsia" w:ascii="楷体" w:hAnsi="楷体" w:eastAsia="楷体" w:cs="楷体"/>
                <w:color w:val="000000"/>
                <w:kern w:val="2"/>
                <w:sz w:val="24"/>
                <w:szCs w:val="24"/>
                <w:lang w:val="en-US" w:eastAsia="zh-CN" w:bidi="ar-SA"/>
              </w:rPr>
            </w:pPr>
            <w:r>
              <w:rPr>
                <w:rFonts w:hint="eastAsia" w:ascii="楷体" w:hAnsi="楷体" w:eastAsia="楷体" w:cs="楷体"/>
                <w:color w:val="000000"/>
                <w:kern w:val="2"/>
                <w:sz w:val="24"/>
                <w:szCs w:val="24"/>
                <w:lang w:val="en-US" w:eastAsia="zh-CN" w:bidi="ar-SA"/>
              </w:rPr>
              <w:t>1.了解房屋建筑的构造组成及其作用；2.了解地基、基础、楼层、屋面、楼梯、台阶、坡道、门窗、变形缝等部分的类型与构造；3.掌握以上重要节点的构造画法。</w:t>
            </w:r>
          </w:p>
        </w:tc>
        <w:tc>
          <w:tcPr>
            <w:tcW w:w="2173" w:type="dxa"/>
            <w:vAlign w:val="center"/>
          </w:tcPr>
          <w:p w14:paraId="7F5B1438">
            <w:pPr>
              <w:keepNext w:val="0"/>
              <w:keepLines w:val="0"/>
              <w:pageBreakBefore w:val="0"/>
              <w:widowControl w:val="0"/>
              <w:kinsoku/>
              <w:wordWrap/>
              <w:overflowPunct/>
              <w:topLinePunct w:val="0"/>
              <w:autoSpaceDE/>
              <w:autoSpaceDN/>
              <w:bidi w:val="0"/>
              <w:adjustRightInd/>
              <w:snapToGrid/>
              <w:spacing w:before="60" w:after="60" w:line="240" w:lineRule="auto"/>
              <w:textAlignment w:val="auto"/>
              <w:rPr>
                <w:rFonts w:hint="eastAsia" w:ascii="楷体" w:hAnsi="楷体" w:eastAsia="楷体" w:cs="楷体"/>
                <w:color w:val="000000"/>
                <w:kern w:val="2"/>
                <w:sz w:val="24"/>
                <w:szCs w:val="24"/>
                <w:lang w:val="en-US" w:eastAsia="zh-CN" w:bidi="ar-SA"/>
              </w:rPr>
            </w:pPr>
            <w:r>
              <w:rPr>
                <w:rFonts w:hint="eastAsia" w:ascii="楷体" w:hAnsi="楷体" w:eastAsia="楷体" w:cs="楷体"/>
                <w:color w:val="000000"/>
                <w:kern w:val="2"/>
                <w:sz w:val="24"/>
                <w:szCs w:val="24"/>
                <w:lang w:val="en-US" w:eastAsia="zh-CN" w:bidi="ar-SA"/>
              </w:rPr>
              <w:t>1.以生活中的实例为载体，培养学生将建筑构造理论结合实际的能力；2.配备教材《建筑构造》；3.有可供现场参观的实物或模型，有多媒体教室、绘图室等。</w:t>
            </w:r>
          </w:p>
        </w:tc>
        <w:tc>
          <w:tcPr>
            <w:tcW w:w="1034" w:type="dxa"/>
            <w:vAlign w:val="center"/>
          </w:tcPr>
          <w:p w14:paraId="21E5E39A">
            <w:pPr>
              <w:pStyle w:val="13"/>
              <w:rPr>
                <w:rFonts w:hint="eastAsia" w:ascii="楷体" w:hAnsi="楷体" w:eastAsia="楷体" w:cs="楷体"/>
                <w:color w:val="000000"/>
                <w:sz w:val="24"/>
                <w:szCs w:val="24"/>
              </w:rPr>
            </w:pPr>
          </w:p>
        </w:tc>
      </w:tr>
      <w:tr w14:paraId="4E20CAE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trHeight w:val="3229" w:hRule="atLeast"/>
          <w:jc w:val="center"/>
        </w:trPr>
        <w:tc>
          <w:tcPr>
            <w:tcW w:w="1397" w:type="dxa"/>
            <w:vAlign w:val="center"/>
          </w:tcPr>
          <w:p w14:paraId="4E25A122">
            <w:pPr>
              <w:spacing w:before="0" w:after="0" w:line="390" w:lineRule="auto"/>
              <w:jc w:val="center"/>
              <w:rPr>
                <w:rFonts w:hint="eastAsia" w:ascii="楷体" w:hAnsi="楷体" w:eastAsia="楷体" w:cs="楷体"/>
                <w:color w:val="000000"/>
                <w:kern w:val="2"/>
                <w:sz w:val="24"/>
                <w:szCs w:val="24"/>
                <w:lang w:val="en-US" w:eastAsia="zh-CN" w:bidi="ar-SA"/>
              </w:rPr>
            </w:pPr>
            <w:r>
              <w:rPr>
                <w:rFonts w:hint="eastAsia" w:ascii="楷体" w:hAnsi="楷体" w:eastAsia="楷体" w:cs="楷体"/>
                <w:color w:val="000000"/>
                <w:kern w:val="2"/>
                <w:sz w:val="24"/>
                <w:szCs w:val="24"/>
                <w:lang w:val="en-US" w:eastAsia="zh-CN" w:bidi="ar-SA"/>
              </w:rPr>
              <w:t>建筑设备</w:t>
            </w:r>
          </w:p>
        </w:tc>
        <w:tc>
          <w:tcPr>
            <w:tcW w:w="2065" w:type="dxa"/>
            <w:vAlign w:val="center"/>
          </w:tcPr>
          <w:p w14:paraId="4CC8552E">
            <w:pPr>
              <w:keepNext w:val="0"/>
              <w:keepLines w:val="0"/>
              <w:pageBreakBefore w:val="0"/>
              <w:widowControl w:val="0"/>
              <w:kinsoku/>
              <w:wordWrap/>
              <w:overflowPunct/>
              <w:topLinePunct w:val="0"/>
              <w:autoSpaceDE/>
              <w:autoSpaceDN/>
              <w:bidi w:val="0"/>
              <w:adjustRightInd/>
              <w:snapToGrid/>
              <w:spacing w:before="60" w:after="60" w:line="240" w:lineRule="auto"/>
              <w:textAlignment w:val="auto"/>
              <w:rPr>
                <w:rFonts w:hint="eastAsia" w:ascii="楷体" w:hAnsi="楷体" w:eastAsia="楷体" w:cs="楷体"/>
                <w:color w:val="000000"/>
                <w:kern w:val="2"/>
                <w:sz w:val="24"/>
                <w:szCs w:val="24"/>
                <w:lang w:val="en-US" w:eastAsia="zh-CN" w:bidi="ar-SA"/>
              </w:rPr>
            </w:pPr>
            <w:r>
              <w:rPr>
                <w:rFonts w:hint="eastAsia" w:ascii="楷体" w:hAnsi="楷体" w:eastAsia="楷体" w:cs="楷体"/>
                <w:color w:val="000000"/>
                <w:kern w:val="2"/>
                <w:sz w:val="24"/>
                <w:szCs w:val="24"/>
                <w:lang w:val="en-US" w:eastAsia="zh-CN" w:bidi="ar-SA"/>
              </w:rPr>
              <w:t>1．掌握给排水、通风空调、建筑电气、消防工程等系统组成与功能；2.了解各专业工程设备的性能与施工工艺；</w:t>
            </w:r>
          </w:p>
          <w:p w14:paraId="1E611DCC">
            <w:pPr>
              <w:keepNext w:val="0"/>
              <w:keepLines w:val="0"/>
              <w:pageBreakBefore w:val="0"/>
              <w:widowControl w:val="0"/>
              <w:kinsoku/>
              <w:wordWrap/>
              <w:overflowPunct/>
              <w:topLinePunct w:val="0"/>
              <w:autoSpaceDE/>
              <w:autoSpaceDN/>
              <w:bidi w:val="0"/>
              <w:adjustRightInd/>
              <w:snapToGrid/>
              <w:spacing w:before="60" w:after="60" w:line="240" w:lineRule="auto"/>
              <w:textAlignment w:val="auto"/>
              <w:rPr>
                <w:rFonts w:hint="eastAsia" w:ascii="楷体" w:hAnsi="楷体" w:eastAsia="楷体" w:cs="楷体"/>
                <w:color w:val="000000"/>
                <w:kern w:val="2"/>
                <w:sz w:val="24"/>
                <w:szCs w:val="24"/>
                <w:lang w:val="en-US" w:eastAsia="zh-CN" w:bidi="ar-SA"/>
              </w:rPr>
            </w:pPr>
            <w:r>
              <w:rPr>
                <w:rFonts w:hint="eastAsia" w:ascii="楷体" w:hAnsi="楷体" w:eastAsia="楷体" w:cs="楷体"/>
                <w:color w:val="000000"/>
                <w:kern w:val="2"/>
                <w:sz w:val="24"/>
                <w:szCs w:val="24"/>
                <w:lang w:val="en-US" w:eastAsia="zh-CN" w:bidi="ar-SA"/>
              </w:rPr>
              <w:t>3.掌握建筑设备各专业工程图纸识读方法。</w:t>
            </w:r>
          </w:p>
        </w:tc>
        <w:tc>
          <w:tcPr>
            <w:tcW w:w="1948" w:type="dxa"/>
            <w:vAlign w:val="center"/>
          </w:tcPr>
          <w:p w14:paraId="2B985081">
            <w:pPr>
              <w:keepNext w:val="0"/>
              <w:keepLines w:val="0"/>
              <w:pageBreakBefore w:val="0"/>
              <w:widowControl w:val="0"/>
              <w:kinsoku/>
              <w:wordWrap/>
              <w:overflowPunct/>
              <w:topLinePunct w:val="0"/>
              <w:autoSpaceDE/>
              <w:autoSpaceDN/>
              <w:bidi w:val="0"/>
              <w:adjustRightInd/>
              <w:snapToGrid/>
              <w:spacing w:before="60" w:after="60" w:line="240" w:lineRule="auto"/>
              <w:textAlignment w:val="auto"/>
              <w:rPr>
                <w:rFonts w:hint="eastAsia" w:ascii="楷体" w:hAnsi="楷体" w:eastAsia="楷体" w:cs="楷体"/>
                <w:color w:val="000000"/>
                <w:kern w:val="2"/>
                <w:sz w:val="24"/>
                <w:szCs w:val="24"/>
                <w:lang w:val="en-US" w:eastAsia="zh-CN" w:bidi="ar-SA"/>
              </w:rPr>
            </w:pPr>
            <w:r>
              <w:rPr>
                <w:rFonts w:hint="eastAsia" w:ascii="楷体" w:hAnsi="楷体" w:eastAsia="楷体" w:cs="楷体"/>
                <w:color w:val="000000"/>
                <w:kern w:val="2"/>
                <w:sz w:val="24"/>
                <w:szCs w:val="24"/>
                <w:lang w:val="en-US" w:eastAsia="zh-CN" w:bidi="ar-SA"/>
              </w:rPr>
              <w:t>1.建筑给排水工程组成及功能；2.通风空调组成及功能；3.建筑电气工程组成及功能；4.消防工程组成及功能。</w:t>
            </w:r>
          </w:p>
        </w:tc>
        <w:tc>
          <w:tcPr>
            <w:tcW w:w="2173" w:type="dxa"/>
            <w:vAlign w:val="center"/>
          </w:tcPr>
          <w:p w14:paraId="6121C34A">
            <w:pPr>
              <w:keepNext w:val="0"/>
              <w:keepLines w:val="0"/>
              <w:pageBreakBefore w:val="0"/>
              <w:widowControl w:val="0"/>
              <w:kinsoku/>
              <w:wordWrap/>
              <w:overflowPunct/>
              <w:topLinePunct w:val="0"/>
              <w:autoSpaceDE/>
              <w:autoSpaceDN/>
              <w:bidi w:val="0"/>
              <w:adjustRightInd/>
              <w:snapToGrid/>
              <w:spacing w:before="60" w:after="60" w:line="240" w:lineRule="auto"/>
              <w:textAlignment w:val="auto"/>
              <w:rPr>
                <w:rFonts w:hint="eastAsia" w:ascii="楷体" w:hAnsi="楷体" w:eastAsia="楷体" w:cs="楷体"/>
                <w:color w:val="000000"/>
                <w:kern w:val="2"/>
                <w:sz w:val="24"/>
                <w:szCs w:val="24"/>
                <w:lang w:val="en-US" w:eastAsia="zh-CN" w:bidi="ar-SA"/>
              </w:rPr>
            </w:pPr>
            <w:r>
              <w:rPr>
                <w:rFonts w:hint="eastAsia" w:ascii="楷体" w:hAnsi="楷体" w:eastAsia="楷体" w:cs="楷体"/>
                <w:color w:val="000000"/>
                <w:kern w:val="2"/>
                <w:sz w:val="24"/>
                <w:szCs w:val="24"/>
                <w:lang w:val="en-US" w:eastAsia="zh-CN" w:bidi="ar-SA"/>
              </w:rPr>
              <w:t>1.教师授课中把握好课程深度、广度、教学进度和教学内容的重、难点做好教学设计；2.教师应培养学生具备建筑给排水、通风空调、电气工程、消防工程组成及图纸识读的能力。</w:t>
            </w:r>
          </w:p>
        </w:tc>
        <w:tc>
          <w:tcPr>
            <w:tcW w:w="1034" w:type="dxa"/>
            <w:vAlign w:val="center"/>
          </w:tcPr>
          <w:p w14:paraId="5B587C86">
            <w:pPr>
              <w:pStyle w:val="13"/>
              <w:rPr>
                <w:rFonts w:hint="eastAsia" w:ascii="楷体" w:hAnsi="楷体" w:eastAsia="楷体" w:cs="楷体"/>
                <w:color w:val="000000"/>
                <w:sz w:val="24"/>
                <w:szCs w:val="24"/>
              </w:rPr>
            </w:pPr>
          </w:p>
        </w:tc>
      </w:tr>
      <w:tr w14:paraId="15C00DB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trHeight w:val="1979" w:hRule="atLeast"/>
          <w:jc w:val="center"/>
        </w:trPr>
        <w:tc>
          <w:tcPr>
            <w:tcW w:w="1397" w:type="dxa"/>
            <w:vAlign w:val="center"/>
          </w:tcPr>
          <w:p w14:paraId="3C706787">
            <w:pPr>
              <w:spacing w:before="0" w:after="0" w:line="390" w:lineRule="auto"/>
              <w:jc w:val="center"/>
              <w:rPr>
                <w:rFonts w:hint="eastAsia" w:ascii="楷体" w:hAnsi="楷体" w:eastAsia="楷体" w:cs="楷体"/>
                <w:color w:val="000000"/>
                <w:kern w:val="2"/>
                <w:sz w:val="24"/>
                <w:szCs w:val="24"/>
                <w:lang w:val="en-US" w:eastAsia="zh-CN" w:bidi="ar-SA"/>
              </w:rPr>
            </w:pPr>
            <w:r>
              <w:rPr>
                <w:rFonts w:hint="eastAsia" w:ascii="楷体" w:hAnsi="楷体" w:eastAsia="楷体" w:cs="楷体"/>
                <w:color w:val="000000"/>
                <w:kern w:val="2"/>
                <w:sz w:val="24"/>
                <w:szCs w:val="24"/>
                <w:lang w:val="en-US" w:eastAsia="zh-CN" w:bidi="ar-SA"/>
              </w:rPr>
              <w:t>建设工程经济</w:t>
            </w:r>
          </w:p>
        </w:tc>
        <w:tc>
          <w:tcPr>
            <w:tcW w:w="2065" w:type="dxa"/>
            <w:vAlign w:val="center"/>
          </w:tcPr>
          <w:p w14:paraId="1D254767">
            <w:pPr>
              <w:keepNext w:val="0"/>
              <w:keepLines w:val="0"/>
              <w:pageBreakBefore w:val="0"/>
              <w:widowControl w:val="0"/>
              <w:kinsoku/>
              <w:wordWrap/>
              <w:overflowPunct/>
              <w:topLinePunct w:val="0"/>
              <w:autoSpaceDE/>
              <w:autoSpaceDN/>
              <w:bidi w:val="0"/>
              <w:adjustRightInd/>
              <w:snapToGrid/>
              <w:spacing w:before="60" w:after="60" w:line="240" w:lineRule="auto"/>
              <w:textAlignment w:val="auto"/>
              <w:rPr>
                <w:rFonts w:hint="eastAsia" w:ascii="楷体" w:hAnsi="楷体" w:eastAsia="楷体" w:cs="楷体"/>
                <w:color w:val="000000"/>
                <w:kern w:val="2"/>
                <w:sz w:val="24"/>
                <w:szCs w:val="24"/>
                <w:lang w:val="en-US" w:eastAsia="zh-CN" w:bidi="ar-SA"/>
              </w:rPr>
            </w:pPr>
            <w:r>
              <w:rPr>
                <w:rFonts w:hint="eastAsia" w:ascii="楷体" w:hAnsi="楷体" w:eastAsia="楷体" w:cs="楷体"/>
                <w:color w:val="000000"/>
                <w:kern w:val="2"/>
                <w:sz w:val="24"/>
                <w:szCs w:val="24"/>
                <w:lang w:val="en-US" w:eastAsia="zh-CN" w:bidi="ar-SA"/>
              </w:rPr>
              <w:t>1.掌握财务评价指标、时间价值、价值工程等基本概念；2.具备对建设项目的财务可行性进行分析和评价的能力；3.培养科学的管理思维。</w:t>
            </w:r>
          </w:p>
        </w:tc>
        <w:tc>
          <w:tcPr>
            <w:tcW w:w="1948" w:type="dxa"/>
            <w:vAlign w:val="center"/>
          </w:tcPr>
          <w:p w14:paraId="00329504">
            <w:pPr>
              <w:keepNext w:val="0"/>
              <w:keepLines w:val="0"/>
              <w:pageBreakBefore w:val="0"/>
              <w:widowControl w:val="0"/>
              <w:kinsoku/>
              <w:wordWrap/>
              <w:overflowPunct/>
              <w:topLinePunct w:val="0"/>
              <w:autoSpaceDE/>
              <w:autoSpaceDN/>
              <w:bidi w:val="0"/>
              <w:adjustRightInd/>
              <w:snapToGrid/>
              <w:spacing w:before="60" w:after="60" w:line="240" w:lineRule="auto"/>
              <w:textAlignment w:val="auto"/>
              <w:rPr>
                <w:rFonts w:hint="eastAsia" w:ascii="楷体" w:hAnsi="楷体" w:eastAsia="楷体" w:cs="楷体"/>
                <w:color w:val="000000"/>
                <w:kern w:val="2"/>
                <w:sz w:val="24"/>
                <w:szCs w:val="24"/>
                <w:lang w:val="en-US" w:eastAsia="zh-CN" w:bidi="ar-SA"/>
              </w:rPr>
            </w:pPr>
            <w:r>
              <w:rPr>
                <w:rFonts w:hint="eastAsia" w:ascii="楷体" w:hAnsi="楷体" w:eastAsia="楷体" w:cs="楷体"/>
                <w:color w:val="000000"/>
                <w:kern w:val="2"/>
                <w:sz w:val="24"/>
                <w:szCs w:val="24"/>
                <w:lang w:val="en-US" w:eastAsia="zh-CN" w:bidi="ar-SA"/>
              </w:rPr>
              <w:t>1.现金流量及资金时间价值等值计算；2.建设项 目经济评价指标与方法；3.建设 项目的财务评价。</w:t>
            </w:r>
          </w:p>
        </w:tc>
        <w:tc>
          <w:tcPr>
            <w:tcW w:w="2173" w:type="dxa"/>
            <w:vAlign w:val="center"/>
          </w:tcPr>
          <w:p w14:paraId="009185AA">
            <w:pPr>
              <w:keepNext w:val="0"/>
              <w:keepLines w:val="0"/>
              <w:pageBreakBefore w:val="0"/>
              <w:widowControl w:val="0"/>
              <w:kinsoku/>
              <w:wordWrap/>
              <w:overflowPunct/>
              <w:topLinePunct w:val="0"/>
              <w:autoSpaceDE/>
              <w:autoSpaceDN/>
              <w:bidi w:val="0"/>
              <w:adjustRightInd/>
              <w:snapToGrid/>
              <w:spacing w:before="60" w:after="60" w:line="240" w:lineRule="auto"/>
              <w:textAlignment w:val="auto"/>
              <w:rPr>
                <w:rFonts w:hint="eastAsia" w:ascii="楷体" w:hAnsi="楷体" w:eastAsia="楷体" w:cs="楷体"/>
                <w:color w:val="000000"/>
                <w:kern w:val="2"/>
                <w:sz w:val="24"/>
                <w:szCs w:val="24"/>
                <w:lang w:val="en-US" w:eastAsia="zh-CN" w:bidi="ar-SA"/>
              </w:rPr>
            </w:pPr>
            <w:r>
              <w:rPr>
                <w:rFonts w:hint="eastAsia" w:ascii="楷体" w:hAnsi="楷体" w:eastAsia="楷体" w:cs="楷体"/>
                <w:color w:val="000000"/>
                <w:kern w:val="2"/>
                <w:sz w:val="24"/>
                <w:szCs w:val="24"/>
                <w:lang w:val="en-US" w:eastAsia="zh-CN" w:bidi="ar-SA"/>
              </w:rPr>
              <w:t>1.结合实际案例，创设工作场景，提高学生的岗位适应能力；2.培养学生具备对建设项目进行经济评价分析的能力；3.配备高职高专教材。</w:t>
            </w:r>
          </w:p>
        </w:tc>
        <w:tc>
          <w:tcPr>
            <w:tcW w:w="1034" w:type="dxa"/>
            <w:vAlign w:val="center"/>
          </w:tcPr>
          <w:p w14:paraId="74587B66">
            <w:pPr>
              <w:pStyle w:val="13"/>
              <w:rPr>
                <w:rFonts w:hint="eastAsia" w:ascii="楷体" w:hAnsi="楷体" w:eastAsia="楷体" w:cs="楷体"/>
                <w:color w:val="000000"/>
                <w:sz w:val="24"/>
                <w:szCs w:val="24"/>
              </w:rPr>
            </w:pPr>
          </w:p>
        </w:tc>
      </w:tr>
      <w:tr w14:paraId="5D10480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trHeight w:val="3491" w:hRule="atLeast"/>
          <w:jc w:val="center"/>
        </w:trPr>
        <w:tc>
          <w:tcPr>
            <w:tcW w:w="1397" w:type="dxa"/>
            <w:vAlign w:val="center"/>
          </w:tcPr>
          <w:p w14:paraId="598B8ABF">
            <w:pPr>
              <w:spacing w:before="0" w:after="0" w:line="390" w:lineRule="auto"/>
              <w:jc w:val="center"/>
              <w:rPr>
                <w:rFonts w:hint="eastAsia" w:ascii="楷体" w:hAnsi="楷体" w:eastAsia="楷体" w:cs="楷体"/>
                <w:color w:val="000000"/>
                <w:kern w:val="2"/>
                <w:sz w:val="24"/>
                <w:szCs w:val="24"/>
                <w:lang w:val="en-US" w:eastAsia="zh-CN" w:bidi="ar-SA"/>
              </w:rPr>
            </w:pPr>
            <w:r>
              <w:rPr>
                <w:rFonts w:hint="eastAsia" w:ascii="楷体" w:hAnsi="楷体" w:eastAsia="楷体" w:cs="楷体"/>
                <w:color w:val="000000"/>
                <w:kern w:val="2"/>
                <w:sz w:val="24"/>
                <w:szCs w:val="24"/>
                <w:lang w:val="en-US" w:eastAsia="zh-CN" w:bidi="ar-SA"/>
              </w:rPr>
              <w:t>结构识图与钢筋算量</w:t>
            </w:r>
          </w:p>
        </w:tc>
        <w:tc>
          <w:tcPr>
            <w:tcW w:w="2065" w:type="dxa"/>
            <w:vAlign w:val="center"/>
          </w:tcPr>
          <w:p w14:paraId="355BA278">
            <w:pPr>
              <w:keepNext w:val="0"/>
              <w:keepLines w:val="0"/>
              <w:pageBreakBefore w:val="0"/>
              <w:widowControl w:val="0"/>
              <w:kinsoku/>
              <w:wordWrap/>
              <w:overflowPunct/>
              <w:topLinePunct w:val="0"/>
              <w:autoSpaceDE/>
              <w:autoSpaceDN/>
              <w:bidi w:val="0"/>
              <w:adjustRightInd/>
              <w:snapToGrid/>
              <w:spacing w:before="60" w:after="60" w:line="240" w:lineRule="auto"/>
              <w:textAlignment w:val="auto"/>
              <w:rPr>
                <w:rFonts w:hint="eastAsia" w:ascii="楷体" w:hAnsi="楷体" w:eastAsia="楷体" w:cs="楷体"/>
                <w:color w:val="000000"/>
                <w:kern w:val="2"/>
                <w:sz w:val="24"/>
                <w:szCs w:val="24"/>
                <w:lang w:val="en-US" w:eastAsia="zh-CN" w:bidi="ar-SA"/>
              </w:rPr>
            </w:pPr>
            <w:r>
              <w:rPr>
                <w:rFonts w:hint="eastAsia" w:ascii="楷体" w:hAnsi="楷体" w:eastAsia="楷体" w:cs="楷体"/>
                <w:color w:val="000000"/>
                <w:kern w:val="2"/>
                <w:sz w:val="24"/>
                <w:szCs w:val="24"/>
                <w:lang w:val="en-US" w:eastAsia="zh-CN" w:bidi="ar-SA"/>
              </w:rPr>
              <w:t>1．掌握混凝土结构平法标注方法；2.熟练掌握结构施工图的识图要领；3.掌握钢筋工程算量的方法和技巧。4.使学生具有结构施工图识读和钢筋算量的岗位技能。</w:t>
            </w:r>
          </w:p>
        </w:tc>
        <w:tc>
          <w:tcPr>
            <w:tcW w:w="1948" w:type="dxa"/>
            <w:vAlign w:val="center"/>
          </w:tcPr>
          <w:p w14:paraId="75C025DC">
            <w:pPr>
              <w:keepNext w:val="0"/>
              <w:keepLines w:val="0"/>
              <w:pageBreakBefore w:val="0"/>
              <w:widowControl w:val="0"/>
              <w:kinsoku/>
              <w:wordWrap/>
              <w:overflowPunct/>
              <w:topLinePunct w:val="0"/>
              <w:autoSpaceDE/>
              <w:autoSpaceDN/>
              <w:bidi w:val="0"/>
              <w:adjustRightInd/>
              <w:snapToGrid/>
              <w:spacing w:before="60" w:after="60" w:line="240" w:lineRule="auto"/>
              <w:textAlignment w:val="auto"/>
              <w:rPr>
                <w:rFonts w:hint="eastAsia" w:ascii="楷体" w:hAnsi="楷体" w:eastAsia="楷体" w:cs="楷体"/>
                <w:color w:val="000000"/>
                <w:kern w:val="2"/>
                <w:sz w:val="24"/>
                <w:szCs w:val="24"/>
                <w:lang w:val="en-US" w:eastAsia="zh-CN" w:bidi="ar-SA"/>
              </w:rPr>
            </w:pPr>
            <w:r>
              <w:rPr>
                <w:rFonts w:hint="eastAsia" w:ascii="楷体" w:hAnsi="楷体" w:eastAsia="楷体" w:cs="楷体"/>
                <w:color w:val="000000"/>
                <w:kern w:val="2"/>
                <w:sz w:val="24"/>
                <w:szCs w:val="24"/>
                <w:lang w:val="en-US" w:eastAsia="zh-CN" w:bidi="ar-SA"/>
              </w:rPr>
              <w:t>1．基础结构识图与钢筋算量；2.柱结构识图与钢筋算量；3.梁结构识图与钢筋算量；4.板结构识图与钢筋算量；5.墙结构识图与钢筋算量；6.节点结构识图与钢筋算量</w:t>
            </w:r>
          </w:p>
        </w:tc>
        <w:tc>
          <w:tcPr>
            <w:tcW w:w="2173" w:type="dxa"/>
            <w:vAlign w:val="center"/>
          </w:tcPr>
          <w:p w14:paraId="3013F759">
            <w:pPr>
              <w:keepNext w:val="0"/>
              <w:keepLines w:val="0"/>
              <w:pageBreakBefore w:val="0"/>
              <w:widowControl w:val="0"/>
              <w:kinsoku/>
              <w:wordWrap/>
              <w:overflowPunct/>
              <w:topLinePunct w:val="0"/>
              <w:autoSpaceDE/>
              <w:autoSpaceDN/>
              <w:bidi w:val="0"/>
              <w:adjustRightInd/>
              <w:snapToGrid/>
              <w:spacing w:before="60" w:after="60" w:line="240" w:lineRule="auto"/>
              <w:textAlignment w:val="auto"/>
              <w:rPr>
                <w:rFonts w:hint="eastAsia" w:ascii="楷体" w:hAnsi="楷体" w:eastAsia="楷体" w:cs="楷体"/>
                <w:color w:val="000000"/>
                <w:kern w:val="2"/>
                <w:sz w:val="24"/>
                <w:szCs w:val="24"/>
                <w:lang w:val="en-US" w:eastAsia="zh-CN" w:bidi="ar-SA"/>
              </w:rPr>
            </w:pPr>
            <w:r>
              <w:rPr>
                <w:rFonts w:hint="eastAsia" w:ascii="楷体" w:hAnsi="楷体" w:eastAsia="楷体" w:cs="楷体"/>
                <w:color w:val="000000"/>
                <w:kern w:val="2"/>
                <w:sz w:val="24"/>
                <w:szCs w:val="24"/>
                <w:lang w:val="en-US" w:eastAsia="zh-CN" w:bidi="ar-SA"/>
              </w:rPr>
              <w:t>1.教学以真实项目为载体，注重培养学生具备识读结构施工图的能力，在此基础上培养学生计算钢筋工程量的能力；2.课程教学配备新形态教材和相关图集。</w:t>
            </w:r>
          </w:p>
        </w:tc>
        <w:tc>
          <w:tcPr>
            <w:tcW w:w="1034" w:type="dxa"/>
            <w:vAlign w:val="center"/>
          </w:tcPr>
          <w:p w14:paraId="42BADB08">
            <w:pPr>
              <w:pStyle w:val="13"/>
              <w:rPr>
                <w:rFonts w:hint="eastAsia" w:ascii="楷体" w:hAnsi="楷体" w:eastAsia="楷体" w:cs="楷体"/>
                <w:color w:val="000000"/>
                <w:sz w:val="24"/>
                <w:szCs w:val="24"/>
              </w:rPr>
            </w:pPr>
          </w:p>
        </w:tc>
      </w:tr>
    </w:tbl>
    <w:p w14:paraId="179E340E">
      <w:pPr>
        <w:numPr>
          <w:ilvl w:val="0"/>
          <w:numId w:val="5"/>
        </w:numPr>
        <w:spacing w:before="189" w:line="360" w:lineRule="auto"/>
        <w:ind w:left="210" w:leftChars="0" w:firstLineChars="0"/>
        <w:rPr>
          <w:rFonts w:ascii="黑体" w:hAnsi="黑体" w:eastAsia="黑体"/>
          <w:color w:val="000000"/>
          <w:sz w:val="28"/>
          <w:szCs w:val="28"/>
        </w:rPr>
      </w:pPr>
      <w:r>
        <w:rPr>
          <w:rFonts w:ascii="黑体" w:hAnsi="黑体" w:eastAsia="黑体"/>
          <w:color w:val="000000"/>
          <w:sz w:val="28"/>
          <w:szCs w:val="28"/>
        </w:rPr>
        <w:t>教学进程</w:t>
      </w:r>
      <w:r>
        <w:rPr>
          <w:rFonts w:hint="eastAsia" w:ascii="黑体" w:hAnsi="黑体" w:eastAsia="黑体"/>
          <w:color w:val="000000"/>
          <w:sz w:val="28"/>
          <w:szCs w:val="28"/>
        </w:rPr>
        <w:t>总体</w:t>
      </w:r>
      <w:r>
        <w:rPr>
          <w:rFonts w:ascii="黑体" w:hAnsi="黑体" w:eastAsia="黑体"/>
          <w:color w:val="000000"/>
          <w:sz w:val="28"/>
          <w:szCs w:val="28"/>
        </w:rPr>
        <w:t>安排</w:t>
      </w:r>
    </w:p>
    <w:tbl>
      <w:tblPr>
        <w:tblStyle w:val="7"/>
        <w:tblW w:w="0" w:type="auto"/>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95"/>
        <w:gridCol w:w="406"/>
        <w:gridCol w:w="991"/>
        <w:gridCol w:w="503"/>
        <w:gridCol w:w="626"/>
        <w:gridCol w:w="640"/>
        <w:gridCol w:w="507"/>
        <w:gridCol w:w="533"/>
        <w:gridCol w:w="520"/>
        <w:gridCol w:w="507"/>
        <w:gridCol w:w="547"/>
        <w:gridCol w:w="493"/>
        <w:gridCol w:w="533"/>
        <w:gridCol w:w="480"/>
        <w:gridCol w:w="374"/>
        <w:gridCol w:w="374"/>
      </w:tblGrid>
      <w:tr w14:paraId="2CD3FA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3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A6FB91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14"/>
                <w:lang w:val="en-US" w:eastAsia="zh-CN" w:bidi="ar"/>
              </w:rPr>
              <w:t>课程类别</w:t>
            </w:r>
          </w:p>
        </w:tc>
        <w:tc>
          <w:tcPr>
            <w:tcW w:w="4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BCAA6A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14"/>
                <w:lang w:val="en-US" w:eastAsia="zh-CN" w:bidi="ar"/>
              </w:rPr>
              <w:t>序号</w:t>
            </w:r>
          </w:p>
        </w:tc>
        <w:tc>
          <w:tcPr>
            <w:tcW w:w="9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410BE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14"/>
                <w:lang w:val="en-US" w:eastAsia="zh-CN" w:bidi="ar"/>
              </w:rPr>
              <w:t>课程名称</w:t>
            </w:r>
          </w:p>
        </w:tc>
        <w:tc>
          <w:tcPr>
            <w:tcW w:w="50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46223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14"/>
                <w:lang w:val="en-US" w:eastAsia="zh-CN" w:bidi="ar"/>
              </w:rPr>
              <w:t>学分</w:t>
            </w:r>
          </w:p>
        </w:tc>
        <w:tc>
          <w:tcPr>
            <w:tcW w:w="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2DDFA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14"/>
                <w:lang w:val="en-US" w:eastAsia="zh-CN" w:bidi="ar"/>
              </w:rPr>
              <w:t>总学时</w:t>
            </w:r>
          </w:p>
        </w:tc>
        <w:tc>
          <w:tcPr>
            <w:tcW w:w="428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4CF6EF8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14"/>
                <w:lang w:val="en-US" w:eastAsia="zh-CN" w:bidi="ar"/>
              </w:rPr>
              <w:t>各学期学时分配</w:t>
            </w:r>
          </w:p>
        </w:tc>
        <w:tc>
          <w:tcPr>
            <w:tcW w:w="12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EAB8DB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14"/>
                <w:lang w:val="en-US" w:eastAsia="zh-CN" w:bidi="ar"/>
              </w:rPr>
              <w:t>考核方式</w:t>
            </w:r>
          </w:p>
        </w:tc>
      </w:tr>
      <w:tr w14:paraId="511192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3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03FB4C">
            <w:pPr>
              <w:jc w:val="center"/>
              <w:rPr>
                <w:rFonts w:hint="eastAsia" w:ascii="宋体" w:hAnsi="宋体" w:eastAsia="宋体" w:cs="宋体"/>
                <w:i w:val="0"/>
                <w:iCs w:val="0"/>
                <w:color w:val="000000"/>
                <w:sz w:val="18"/>
                <w:szCs w:val="18"/>
                <w:u w:val="none"/>
              </w:rPr>
            </w:pPr>
          </w:p>
        </w:tc>
        <w:tc>
          <w:tcPr>
            <w:tcW w:w="4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C86D4B">
            <w:pPr>
              <w:jc w:val="center"/>
              <w:rPr>
                <w:rFonts w:hint="eastAsia" w:ascii="宋体" w:hAnsi="宋体" w:eastAsia="宋体" w:cs="宋体"/>
                <w:i w:val="0"/>
                <w:iCs w:val="0"/>
                <w:color w:val="000000"/>
                <w:sz w:val="18"/>
                <w:szCs w:val="18"/>
                <w:u w:val="none"/>
              </w:rPr>
            </w:pPr>
          </w:p>
        </w:tc>
        <w:tc>
          <w:tcPr>
            <w:tcW w:w="9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41B6EF">
            <w:pPr>
              <w:jc w:val="center"/>
              <w:rPr>
                <w:rFonts w:hint="eastAsia" w:ascii="宋体" w:hAnsi="宋体" w:eastAsia="宋体" w:cs="宋体"/>
                <w:i w:val="0"/>
                <w:iCs w:val="0"/>
                <w:color w:val="000000"/>
                <w:sz w:val="18"/>
                <w:szCs w:val="18"/>
                <w:u w:val="none"/>
              </w:rPr>
            </w:pPr>
          </w:p>
        </w:tc>
        <w:tc>
          <w:tcPr>
            <w:tcW w:w="5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A72868">
            <w:pPr>
              <w:jc w:val="center"/>
              <w:rPr>
                <w:rFonts w:hint="eastAsia" w:ascii="宋体" w:hAnsi="宋体" w:eastAsia="宋体" w:cs="宋体"/>
                <w:i w:val="0"/>
                <w:iCs w:val="0"/>
                <w:color w:val="000000"/>
                <w:sz w:val="18"/>
                <w:szCs w:val="18"/>
                <w:u w:val="none"/>
              </w:rPr>
            </w:pPr>
          </w:p>
        </w:tc>
        <w:tc>
          <w:tcPr>
            <w:tcW w:w="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197B0B">
            <w:pPr>
              <w:jc w:val="center"/>
              <w:rPr>
                <w:rFonts w:hint="eastAsia" w:ascii="宋体" w:hAnsi="宋体" w:eastAsia="宋体" w:cs="宋体"/>
                <w:i w:val="0"/>
                <w:iCs w:val="0"/>
                <w:color w:val="000000"/>
                <w:sz w:val="18"/>
                <w:szCs w:val="18"/>
                <w:u w:val="none"/>
              </w:rPr>
            </w:pPr>
          </w:p>
        </w:tc>
        <w:tc>
          <w:tcPr>
            <w:tcW w:w="6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23E7F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14"/>
                <w:lang w:val="en-US" w:eastAsia="zh-CN" w:bidi="ar"/>
              </w:rPr>
              <w:t>线上教学</w:t>
            </w:r>
          </w:p>
        </w:tc>
        <w:tc>
          <w:tcPr>
            <w:tcW w:w="50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1EBA7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14"/>
                <w:lang w:val="en-US" w:eastAsia="zh-CN" w:bidi="ar"/>
              </w:rPr>
              <w:t>线下教学</w:t>
            </w:r>
          </w:p>
        </w:tc>
        <w:tc>
          <w:tcPr>
            <w:tcW w:w="5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F9A7E5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14"/>
                <w:lang w:val="en-US" w:eastAsia="zh-CN" w:bidi="ar"/>
              </w:rPr>
              <w:t>实验实训</w:t>
            </w:r>
          </w:p>
        </w:tc>
        <w:tc>
          <w:tcPr>
            <w:tcW w:w="5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EDCBD1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15"/>
                <w:lang w:val="en-US" w:eastAsia="zh-CN" w:bidi="ar"/>
              </w:rPr>
              <w:t>一</w:t>
            </w:r>
          </w:p>
        </w:tc>
        <w:tc>
          <w:tcPr>
            <w:tcW w:w="50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928D6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14"/>
                <w:lang w:val="en-US" w:eastAsia="zh-CN" w:bidi="ar"/>
              </w:rPr>
              <w:t>二</w:t>
            </w:r>
          </w:p>
        </w:tc>
        <w:tc>
          <w:tcPr>
            <w:tcW w:w="5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D15253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14"/>
                <w:lang w:val="en-US" w:eastAsia="zh-CN" w:bidi="ar"/>
              </w:rPr>
              <w:t>三</w:t>
            </w:r>
          </w:p>
        </w:tc>
        <w:tc>
          <w:tcPr>
            <w:tcW w:w="49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263ABF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14"/>
                <w:lang w:val="en-US" w:eastAsia="zh-CN" w:bidi="ar"/>
              </w:rPr>
              <w:t>四</w:t>
            </w:r>
          </w:p>
        </w:tc>
        <w:tc>
          <w:tcPr>
            <w:tcW w:w="5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83993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14"/>
                <w:lang w:val="en-US" w:eastAsia="zh-CN" w:bidi="ar"/>
              </w:rPr>
              <w:t>五</w:t>
            </w:r>
          </w:p>
        </w:tc>
        <w:tc>
          <w:tcPr>
            <w:tcW w:w="4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40B1F39">
            <w:pPr>
              <w:keepNext w:val="0"/>
              <w:keepLines w:val="0"/>
              <w:widowControl/>
              <w:suppressLineNumbers w:val="0"/>
              <w:jc w:val="center"/>
              <w:textAlignment w:val="center"/>
              <w:rPr>
                <w:rStyle w:val="14"/>
                <w:rFonts w:hint="eastAsia"/>
                <w:lang w:val="en-US" w:eastAsia="zh-CN" w:bidi="ar"/>
              </w:rPr>
            </w:pPr>
            <w:r>
              <w:rPr>
                <w:rStyle w:val="14"/>
                <w:lang w:val="en-US" w:eastAsia="zh-CN" w:bidi="ar"/>
              </w:rPr>
              <w:t>过程性考 核</w:t>
            </w:r>
          </w:p>
        </w:tc>
        <w:tc>
          <w:tcPr>
            <w:tcW w:w="7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A1B60FB">
            <w:pPr>
              <w:keepNext w:val="0"/>
              <w:keepLines w:val="0"/>
              <w:widowControl/>
              <w:suppressLineNumbers w:val="0"/>
              <w:jc w:val="center"/>
              <w:textAlignment w:val="center"/>
              <w:rPr>
                <w:rStyle w:val="14"/>
                <w:rFonts w:hint="eastAsia"/>
                <w:lang w:val="en-US" w:eastAsia="zh-CN" w:bidi="ar"/>
              </w:rPr>
            </w:pPr>
            <w:r>
              <w:rPr>
                <w:rStyle w:val="14"/>
                <w:lang w:val="en-US" w:eastAsia="zh-CN" w:bidi="ar"/>
              </w:rPr>
              <w:t>终结性考核</w:t>
            </w:r>
          </w:p>
        </w:tc>
      </w:tr>
      <w:tr w14:paraId="57C76C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054229">
            <w:pPr>
              <w:jc w:val="center"/>
              <w:rPr>
                <w:rFonts w:hint="eastAsia" w:ascii="宋体" w:hAnsi="宋体" w:eastAsia="宋体" w:cs="宋体"/>
                <w:i w:val="0"/>
                <w:iCs w:val="0"/>
                <w:color w:val="000000"/>
                <w:sz w:val="18"/>
                <w:szCs w:val="18"/>
                <w:u w:val="none"/>
              </w:rPr>
            </w:pPr>
          </w:p>
        </w:tc>
        <w:tc>
          <w:tcPr>
            <w:tcW w:w="4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021CA6">
            <w:pPr>
              <w:jc w:val="center"/>
              <w:rPr>
                <w:rFonts w:hint="eastAsia" w:ascii="宋体" w:hAnsi="宋体" w:eastAsia="宋体" w:cs="宋体"/>
                <w:i w:val="0"/>
                <w:iCs w:val="0"/>
                <w:color w:val="000000"/>
                <w:sz w:val="18"/>
                <w:szCs w:val="18"/>
                <w:u w:val="none"/>
              </w:rPr>
            </w:pPr>
          </w:p>
        </w:tc>
        <w:tc>
          <w:tcPr>
            <w:tcW w:w="9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5AC1B2">
            <w:pPr>
              <w:jc w:val="center"/>
              <w:rPr>
                <w:rFonts w:hint="eastAsia" w:ascii="宋体" w:hAnsi="宋体" w:eastAsia="宋体" w:cs="宋体"/>
                <w:i w:val="0"/>
                <w:iCs w:val="0"/>
                <w:color w:val="000000"/>
                <w:sz w:val="18"/>
                <w:szCs w:val="18"/>
                <w:u w:val="none"/>
              </w:rPr>
            </w:pPr>
          </w:p>
        </w:tc>
        <w:tc>
          <w:tcPr>
            <w:tcW w:w="5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D62616">
            <w:pPr>
              <w:jc w:val="center"/>
              <w:rPr>
                <w:rFonts w:hint="eastAsia" w:ascii="宋体" w:hAnsi="宋体" w:eastAsia="宋体" w:cs="宋体"/>
                <w:i w:val="0"/>
                <w:iCs w:val="0"/>
                <w:color w:val="000000"/>
                <w:sz w:val="18"/>
                <w:szCs w:val="18"/>
                <w:u w:val="none"/>
              </w:rPr>
            </w:pPr>
          </w:p>
        </w:tc>
        <w:tc>
          <w:tcPr>
            <w:tcW w:w="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D323A9">
            <w:pPr>
              <w:jc w:val="center"/>
              <w:rPr>
                <w:rFonts w:hint="eastAsia" w:ascii="宋体" w:hAnsi="宋体" w:eastAsia="宋体" w:cs="宋体"/>
                <w:i w:val="0"/>
                <w:iCs w:val="0"/>
                <w:color w:val="000000"/>
                <w:sz w:val="18"/>
                <w:szCs w:val="18"/>
                <w:u w:val="none"/>
              </w:rPr>
            </w:pPr>
          </w:p>
        </w:tc>
        <w:tc>
          <w:tcPr>
            <w:tcW w:w="6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72E614">
            <w:pPr>
              <w:jc w:val="center"/>
              <w:rPr>
                <w:rFonts w:hint="eastAsia" w:ascii="宋体" w:hAnsi="宋体" w:eastAsia="宋体" w:cs="宋体"/>
                <w:i w:val="0"/>
                <w:iCs w:val="0"/>
                <w:color w:val="000000"/>
                <w:sz w:val="18"/>
                <w:szCs w:val="18"/>
                <w:u w:val="none"/>
              </w:rPr>
            </w:pPr>
          </w:p>
        </w:tc>
        <w:tc>
          <w:tcPr>
            <w:tcW w:w="5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DC00D8">
            <w:pPr>
              <w:jc w:val="center"/>
              <w:rPr>
                <w:rFonts w:hint="eastAsia" w:ascii="宋体" w:hAnsi="宋体" w:eastAsia="宋体" w:cs="宋体"/>
                <w:i w:val="0"/>
                <w:iCs w:val="0"/>
                <w:color w:val="000000"/>
                <w:sz w:val="18"/>
                <w:szCs w:val="18"/>
                <w:u w:val="none"/>
              </w:rPr>
            </w:pPr>
          </w:p>
        </w:tc>
        <w:tc>
          <w:tcPr>
            <w:tcW w:w="5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8EA5DB">
            <w:pPr>
              <w:jc w:val="center"/>
              <w:rPr>
                <w:rFonts w:hint="eastAsia" w:ascii="宋体" w:hAnsi="宋体" w:eastAsia="宋体" w:cs="宋体"/>
                <w:i w:val="0"/>
                <w:iCs w:val="0"/>
                <w:color w:val="000000"/>
                <w:sz w:val="18"/>
                <w:szCs w:val="18"/>
                <w:u w:val="none"/>
              </w:rPr>
            </w:pPr>
          </w:p>
        </w:tc>
        <w:tc>
          <w:tcPr>
            <w:tcW w:w="5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B840BE">
            <w:pPr>
              <w:jc w:val="center"/>
              <w:rPr>
                <w:rFonts w:hint="eastAsia" w:ascii="宋体" w:hAnsi="宋体" w:eastAsia="宋体" w:cs="宋体"/>
                <w:i w:val="0"/>
                <w:iCs w:val="0"/>
                <w:color w:val="000000"/>
                <w:sz w:val="21"/>
                <w:szCs w:val="21"/>
                <w:u w:val="none"/>
              </w:rPr>
            </w:pPr>
          </w:p>
        </w:tc>
        <w:tc>
          <w:tcPr>
            <w:tcW w:w="5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59D199">
            <w:pPr>
              <w:jc w:val="center"/>
              <w:rPr>
                <w:rFonts w:hint="eastAsia" w:ascii="宋体" w:hAnsi="宋体" w:eastAsia="宋体" w:cs="宋体"/>
                <w:i w:val="0"/>
                <w:iCs w:val="0"/>
                <w:color w:val="000000"/>
                <w:sz w:val="18"/>
                <w:szCs w:val="18"/>
                <w:u w:val="none"/>
              </w:rPr>
            </w:pPr>
          </w:p>
        </w:tc>
        <w:tc>
          <w:tcPr>
            <w:tcW w:w="5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C395F1">
            <w:pPr>
              <w:jc w:val="center"/>
              <w:rPr>
                <w:rFonts w:hint="eastAsia" w:ascii="宋体" w:hAnsi="宋体" w:eastAsia="宋体" w:cs="宋体"/>
                <w:i w:val="0"/>
                <w:iCs w:val="0"/>
                <w:color w:val="000000"/>
                <w:sz w:val="18"/>
                <w:szCs w:val="18"/>
                <w:u w:val="none"/>
              </w:rPr>
            </w:pPr>
          </w:p>
        </w:tc>
        <w:tc>
          <w:tcPr>
            <w:tcW w:w="4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2569B9">
            <w:pPr>
              <w:jc w:val="center"/>
              <w:rPr>
                <w:rFonts w:hint="eastAsia" w:ascii="宋体" w:hAnsi="宋体" w:eastAsia="宋体" w:cs="宋体"/>
                <w:i w:val="0"/>
                <w:iCs w:val="0"/>
                <w:color w:val="000000"/>
                <w:sz w:val="18"/>
                <w:szCs w:val="18"/>
                <w:u w:val="none"/>
              </w:rPr>
            </w:pPr>
          </w:p>
        </w:tc>
        <w:tc>
          <w:tcPr>
            <w:tcW w:w="5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2C59CF">
            <w:pPr>
              <w:jc w:val="center"/>
              <w:rPr>
                <w:rFonts w:hint="eastAsia" w:ascii="宋体" w:hAnsi="宋体" w:eastAsia="宋体" w:cs="宋体"/>
                <w:i w:val="0"/>
                <w:iCs w:val="0"/>
                <w:color w:val="000000"/>
                <w:sz w:val="18"/>
                <w:szCs w:val="18"/>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A8185C">
            <w:pPr>
              <w:keepNext w:val="0"/>
              <w:keepLines w:val="0"/>
              <w:widowControl/>
              <w:suppressLineNumbers w:val="0"/>
              <w:jc w:val="center"/>
              <w:textAlignment w:val="center"/>
              <w:rPr>
                <w:rStyle w:val="14"/>
                <w:rFonts w:hint="eastAsia"/>
                <w:lang w:val="en-US" w:eastAsia="zh-CN" w:bidi="ar"/>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297F91">
            <w:pPr>
              <w:keepNext w:val="0"/>
              <w:keepLines w:val="0"/>
              <w:widowControl/>
              <w:suppressLineNumbers w:val="0"/>
              <w:jc w:val="center"/>
              <w:textAlignment w:val="center"/>
              <w:rPr>
                <w:rStyle w:val="14"/>
                <w:rFonts w:hint="eastAsia"/>
                <w:lang w:val="en-US" w:eastAsia="zh-CN" w:bidi="ar"/>
              </w:rPr>
            </w:pPr>
            <w:r>
              <w:rPr>
                <w:rStyle w:val="14"/>
                <w:lang w:val="en-US" w:eastAsia="zh-CN" w:bidi="ar"/>
              </w:rPr>
              <w:t>闭卷</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E84CAB">
            <w:pPr>
              <w:keepNext w:val="0"/>
              <w:keepLines w:val="0"/>
              <w:widowControl/>
              <w:suppressLineNumbers w:val="0"/>
              <w:jc w:val="center"/>
              <w:textAlignment w:val="center"/>
              <w:rPr>
                <w:rStyle w:val="14"/>
                <w:rFonts w:hint="eastAsia"/>
                <w:lang w:val="en-US" w:eastAsia="zh-CN" w:bidi="ar"/>
              </w:rPr>
            </w:pPr>
            <w:r>
              <w:rPr>
                <w:rStyle w:val="14"/>
                <w:lang w:val="en-US" w:eastAsia="zh-CN" w:bidi="ar"/>
              </w:rPr>
              <w:t>开卷</w:t>
            </w:r>
          </w:p>
        </w:tc>
      </w:tr>
      <w:tr w14:paraId="0C2761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30" w:hRule="atLeast"/>
        </w:trPr>
        <w:tc>
          <w:tcPr>
            <w:tcW w:w="3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2F5E63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14"/>
                <w:lang w:val="en-US" w:eastAsia="zh-CN" w:bidi="ar"/>
              </w:rPr>
              <w:t>公共基础课</w:t>
            </w:r>
          </w:p>
        </w:tc>
        <w:tc>
          <w:tcPr>
            <w:tcW w:w="4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F0E0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9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31AAC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14"/>
                <w:lang w:val="en-US" w:eastAsia="zh-CN" w:bidi="ar"/>
              </w:rPr>
              <w:t>毛泽东思想和中国特色社会主义理论体系概论</w:t>
            </w:r>
          </w:p>
        </w:tc>
        <w:tc>
          <w:tcPr>
            <w:tcW w:w="5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B8EE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9AC7E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BB9B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w:t>
            </w:r>
          </w:p>
        </w:tc>
        <w:tc>
          <w:tcPr>
            <w:tcW w:w="5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BAFA1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5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EB04A2">
            <w:pPr>
              <w:jc w:val="center"/>
              <w:rPr>
                <w:rFonts w:hint="eastAsia" w:ascii="宋体" w:hAnsi="宋体" w:eastAsia="宋体" w:cs="宋体"/>
                <w:i w:val="0"/>
                <w:iCs w:val="0"/>
                <w:color w:val="000000"/>
                <w:sz w:val="18"/>
                <w:szCs w:val="18"/>
                <w:u w:val="none"/>
              </w:rPr>
            </w:pPr>
          </w:p>
        </w:tc>
        <w:tc>
          <w:tcPr>
            <w:tcW w:w="5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6F645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5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6847DA">
            <w:pPr>
              <w:jc w:val="center"/>
              <w:rPr>
                <w:rFonts w:hint="eastAsia" w:ascii="宋体" w:hAnsi="宋体" w:eastAsia="宋体" w:cs="宋体"/>
                <w:i w:val="0"/>
                <w:iCs w:val="0"/>
                <w:color w:val="000000"/>
                <w:sz w:val="18"/>
                <w:szCs w:val="18"/>
                <w:u w:val="none"/>
              </w:rPr>
            </w:pPr>
          </w:p>
        </w:tc>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3915DD">
            <w:pPr>
              <w:jc w:val="center"/>
              <w:rPr>
                <w:rFonts w:hint="eastAsia" w:ascii="宋体" w:hAnsi="宋体" w:eastAsia="宋体" w:cs="宋体"/>
                <w:i w:val="0"/>
                <w:iCs w:val="0"/>
                <w:color w:val="000000"/>
                <w:sz w:val="18"/>
                <w:szCs w:val="18"/>
                <w:u w:val="none"/>
              </w:rPr>
            </w:pPr>
          </w:p>
        </w:tc>
        <w:tc>
          <w:tcPr>
            <w:tcW w:w="4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55F96D">
            <w:pPr>
              <w:jc w:val="center"/>
              <w:rPr>
                <w:rFonts w:hint="eastAsia" w:ascii="宋体" w:hAnsi="宋体" w:eastAsia="宋体" w:cs="宋体"/>
                <w:i w:val="0"/>
                <w:iCs w:val="0"/>
                <w:color w:val="000000"/>
                <w:sz w:val="18"/>
                <w:szCs w:val="18"/>
                <w:u w:val="none"/>
              </w:rPr>
            </w:pPr>
          </w:p>
        </w:tc>
        <w:tc>
          <w:tcPr>
            <w:tcW w:w="5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CFBCF4">
            <w:pPr>
              <w:jc w:val="center"/>
              <w:rPr>
                <w:rFonts w:hint="eastAsia" w:ascii="宋体" w:hAnsi="宋体" w:eastAsia="宋体" w:cs="宋体"/>
                <w:i w:val="0"/>
                <w:iCs w:val="0"/>
                <w:color w:val="000000"/>
                <w:sz w:val="18"/>
                <w:szCs w:val="18"/>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ED294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Style w:val="17"/>
                <w:lang w:val="en-US" w:eastAsia="zh-CN" w:bidi="ar"/>
              </w:rPr>
              <w:t>√</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2E20E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Style w:val="17"/>
                <w:lang w:val="en-US" w:eastAsia="zh-CN" w:bidi="ar"/>
              </w:rPr>
              <w:t>√</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top"/>
          </w:tcPr>
          <w:p w14:paraId="4E42F42C">
            <w:pPr>
              <w:jc w:val="both"/>
              <w:rPr>
                <w:rFonts w:hint="eastAsia" w:ascii="Arial" w:hAnsi="Arial" w:eastAsia="宋体" w:cs="Arial"/>
                <w:i w:val="0"/>
                <w:iCs w:val="0"/>
                <w:color w:val="000000"/>
                <w:sz w:val="21"/>
                <w:szCs w:val="21"/>
                <w:u w:val="none"/>
              </w:rPr>
            </w:pPr>
          </w:p>
        </w:tc>
      </w:tr>
      <w:tr w14:paraId="1562B7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3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278D52">
            <w:pPr>
              <w:jc w:val="center"/>
              <w:rPr>
                <w:rFonts w:hint="eastAsia" w:ascii="宋体" w:hAnsi="宋体" w:eastAsia="宋体" w:cs="宋体"/>
                <w:i w:val="0"/>
                <w:iCs w:val="0"/>
                <w:color w:val="000000"/>
                <w:sz w:val="18"/>
                <w:szCs w:val="18"/>
                <w:u w:val="none"/>
              </w:rPr>
            </w:pPr>
          </w:p>
        </w:tc>
        <w:tc>
          <w:tcPr>
            <w:tcW w:w="4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F55FD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9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FA9E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14"/>
                <w:lang w:val="en-US" w:eastAsia="zh-CN" w:bidi="ar"/>
              </w:rPr>
              <w:t>思想道德与法治</w:t>
            </w:r>
          </w:p>
        </w:tc>
        <w:tc>
          <w:tcPr>
            <w:tcW w:w="5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D951C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B262A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48</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6834D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w:t>
            </w:r>
          </w:p>
        </w:tc>
        <w:tc>
          <w:tcPr>
            <w:tcW w:w="5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CA5BD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5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9938AD">
            <w:pPr>
              <w:jc w:val="center"/>
              <w:rPr>
                <w:rFonts w:hint="eastAsia" w:ascii="宋体" w:hAnsi="宋体" w:eastAsia="宋体" w:cs="宋体"/>
                <w:i w:val="0"/>
                <w:iCs w:val="0"/>
                <w:color w:val="000000"/>
                <w:sz w:val="18"/>
                <w:szCs w:val="18"/>
                <w:u w:val="none"/>
              </w:rPr>
            </w:pPr>
          </w:p>
        </w:tc>
        <w:tc>
          <w:tcPr>
            <w:tcW w:w="5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267F0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48</w:t>
            </w:r>
          </w:p>
        </w:tc>
        <w:tc>
          <w:tcPr>
            <w:tcW w:w="5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1DE353">
            <w:pPr>
              <w:jc w:val="center"/>
              <w:rPr>
                <w:rFonts w:hint="eastAsia" w:ascii="宋体" w:hAnsi="宋体" w:eastAsia="宋体" w:cs="宋体"/>
                <w:i w:val="0"/>
                <w:iCs w:val="0"/>
                <w:color w:val="000000"/>
                <w:sz w:val="18"/>
                <w:szCs w:val="18"/>
                <w:u w:val="none"/>
              </w:rPr>
            </w:pPr>
          </w:p>
        </w:tc>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4A7E4A">
            <w:pPr>
              <w:jc w:val="center"/>
              <w:rPr>
                <w:rFonts w:hint="eastAsia" w:ascii="宋体" w:hAnsi="宋体" w:eastAsia="宋体" w:cs="宋体"/>
                <w:i w:val="0"/>
                <w:iCs w:val="0"/>
                <w:color w:val="000000"/>
                <w:sz w:val="18"/>
                <w:szCs w:val="18"/>
                <w:u w:val="none"/>
              </w:rPr>
            </w:pPr>
          </w:p>
        </w:tc>
        <w:tc>
          <w:tcPr>
            <w:tcW w:w="4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9BC756">
            <w:pPr>
              <w:jc w:val="center"/>
              <w:rPr>
                <w:rFonts w:hint="eastAsia" w:ascii="宋体" w:hAnsi="宋体" w:eastAsia="宋体" w:cs="宋体"/>
                <w:i w:val="0"/>
                <w:iCs w:val="0"/>
                <w:color w:val="000000"/>
                <w:sz w:val="18"/>
                <w:szCs w:val="18"/>
                <w:u w:val="none"/>
              </w:rPr>
            </w:pPr>
          </w:p>
        </w:tc>
        <w:tc>
          <w:tcPr>
            <w:tcW w:w="5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A59D4B">
            <w:pPr>
              <w:jc w:val="center"/>
              <w:rPr>
                <w:rFonts w:hint="eastAsia" w:ascii="宋体" w:hAnsi="宋体" w:eastAsia="宋体" w:cs="宋体"/>
                <w:i w:val="0"/>
                <w:iCs w:val="0"/>
                <w:color w:val="000000"/>
                <w:sz w:val="18"/>
                <w:szCs w:val="18"/>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A0662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Style w:val="17"/>
                <w:lang w:val="en-US" w:eastAsia="zh-CN" w:bidi="ar"/>
              </w:rPr>
              <w:t>√</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F52EF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Style w:val="17"/>
                <w:lang w:val="en-US" w:eastAsia="zh-CN" w:bidi="ar"/>
              </w:rPr>
              <w:t>√</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top"/>
          </w:tcPr>
          <w:p w14:paraId="41821D81">
            <w:pPr>
              <w:jc w:val="both"/>
              <w:rPr>
                <w:rFonts w:hint="default" w:ascii="Arial" w:hAnsi="Arial" w:eastAsia="宋体" w:cs="Arial"/>
                <w:i w:val="0"/>
                <w:iCs w:val="0"/>
                <w:color w:val="000000"/>
                <w:sz w:val="21"/>
                <w:szCs w:val="21"/>
                <w:u w:val="none"/>
              </w:rPr>
            </w:pPr>
          </w:p>
        </w:tc>
      </w:tr>
      <w:tr w14:paraId="237A7E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3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56FAA1">
            <w:pPr>
              <w:jc w:val="center"/>
              <w:rPr>
                <w:rFonts w:hint="eastAsia" w:ascii="宋体" w:hAnsi="宋体" w:eastAsia="宋体" w:cs="宋体"/>
                <w:i w:val="0"/>
                <w:iCs w:val="0"/>
                <w:color w:val="000000"/>
                <w:sz w:val="18"/>
                <w:szCs w:val="18"/>
                <w:u w:val="none"/>
              </w:rPr>
            </w:pPr>
          </w:p>
        </w:tc>
        <w:tc>
          <w:tcPr>
            <w:tcW w:w="4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4D28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9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4BA3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14"/>
                <w:lang w:val="en-US" w:eastAsia="zh-CN" w:bidi="ar"/>
              </w:rPr>
              <w:t>习近平新时代中国特色社会主义思想概论</w:t>
            </w:r>
          </w:p>
        </w:tc>
        <w:tc>
          <w:tcPr>
            <w:tcW w:w="5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0135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6895B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48</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775EF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w:t>
            </w:r>
          </w:p>
        </w:tc>
        <w:tc>
          <w:tcPr>
            <w:tcW w:w="5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20881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5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FD6967">
            <w:pPr>
              <w:jc w:val="center"/>
              <w:rPr>
                <w:rFonts w:hint="eastAsia" w:ascii="宋体" w:hAnsi="宋体" w:eastAsia="宋体" w:cs="宋体"/>
                <w:i w:val="0"/>
                <w:iCs w:val="0"/>
                <w:color w:val="000000"/>
                <w:sz w:val="18"/>
                <w:szCs w:val="18"/>
                <w:u w:val="none"/>
              </w:rPr>
            </w:pPr>
          </w:p>
        </w:tc>
        <w:tc>
          <w:tcPr>
            <w:tcW w:w="5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00D61C">
            <w:pPr>
              <w:jc w:val="center"/>
              <w:rPr>
                <w:rFonts w:hint="eastAsia" w:ascii="宋体" w:hAnsi="宋体" w:eastAsia="宋体" w:cs="宋体"/>
                <w:i w:val="0"/>
                <w:iCs w:val="0"/>
                <w:color w:val="000000"/>
                <w:sz w:val="18"/>
                <w:szCs w:val="18"/>
                <w:u w:val="none"/>
              </w:rPr>
            </w:pPr>
          </w:p>
        </w:tc>
        <w:tc>
          <w:tcPr>
            <w:tcW w:w="5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DE3A8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48</w:t>
            </w:r>
          </w:p>
        </w:tc>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35E122">
            <w:pPr>
              <w:jc w:val="center"/>
              <w:rPr>
                <w:rFonts w:hint="eastAsia" w:ascii="宋体" w:hAnsi="宋体" w:eastAsia="宋体" w:cs="宋体"/>
                <w:i w:val="0"/>
                <w:iCs w:val="0"/>
                <w:color w:val="000000"/>
                <w:sz w:val="18"/>
                <w:szCs w:val="18"/>
                <w:u w:val="none"/>
              </w:rPr>
            </w:pPr>
          </w:p>
        </w:tc>
        <w:tc>
          <w:tcPr>
            <w:tcW w:w="4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53FD86">
            <w:pPr>
              <w:jc w:val="center"/>
              <w:rPr>
                <w:rFonts w:hint="eastAsia" w:ascii="宋体" w:hAnsi="宋体" w:eastAsia="宋体" w:cs="宋体"/>
                <w:i w:val="0"/>
                <w:iCs w:val="0"/>
                <w:color w:val="000000"/>
                <w:sz w:val="18"/>
                <w:szCs w:val="18"/>
                <w:u w:val="none"/>
              </w:rPr>
            </w:pPr>
          </w:p>
        </w:tc>
        <w:tc>
          <w:tcPr>
            <w:tcW w:w="5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947F11">
            <w:pPr>
              <w:jc w:val="center"/>
              <w:rPr>
                <w:rFonts w:hint="eastAsia" w:ascii="宋体" w:hAnsi="宋体" w:eastAsia="宋体" w:cs="宋体"/>
                <w:i w:val="0"/>
                <w:iCs w:val="0"/>
                <w:color w:val="000000"/>
                <w:sz w:val="18"/>
                <w:szCs w:val="18"/>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FC8EB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Style w:val="17"/>
                <w:lang w:val="en-US" w:eastAsia="zh-CN" w:bidi="ar"/>
              </w:rPr>
              <w:t>√</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2FE6F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Style w:val="17"/>
                <w:lang w:val="en-US" w:eastAsia="zh-CN" w:bidi="ar"/>
              </w:rPr>
              <w:t>√</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top"/>
          </w:tcPr>
          <w:p w14:paraId="61C17D5F">
            <w:pPr>
              <w:jc w:val="both"/>
              <w:rPr>
                <w:rFonts w:hint="default" w:ascii="Arial" w:hAnsi="Arial" w:eastAsia="宋体" w:cs="Arial"/>
                <w:i w:val="0"/>
                <w:iCs w:val="0"/>
                <w:color w:val="000000"/>
                <w:sz w:val="21"/>
                <w:szCs w:val="21"/>
                <w:u w:val="none"/>
              </w:rPr>
            </w:pPr>
          </w:p>
        </w:tc>
      </w:tr>
      <w:tr w14:paraId="68CAB5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5" w:hRule="atLeast"/>
        </w:trPr>
        <w:tc>
          <w:tcPr>
            <w:tcW w:w="3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51742F">
            <w:pPr>
              <w:jc w:val="center"/>
              <w:rPr>
                <w:rFonts w:hint="eastAsia" w:ascii="宋体" w:hAnsi="宋体" w:eastAsia="宋体" w:cs="宋体"/>
                <w:i w:val="0"/>
                <w:iCs w:val="0"/>
                <w:color w:val="000000"/>
                <w:sz w:val="18"/>
                <w:szCs w:val="18"/>
                <w:u w:val="none"/>
              </w:rPr>
            </w:pPr>
          </w:p>
        </w:tc>
        <w:tc>
          <w:tcPr>
            <w:tcW w:w="4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5E74F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9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F88D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14"/>
                <w:lang w:val="en-US" w:eastAsia="zh-CN" w:bidi="ar"/>
              </w:rPr>
              <w:t>形势与政策教育（一～五）</w:t>
            </w:r>
          </w:p>
        </w:tc>
        <w:tc>
          <w:tcPr>
            <w:tcW w:w="5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710C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5D92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D7F4C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w:t>
            </w:r>
          </w:p>
        </w:tc>
        <w:tc>
          <w:tcPr>
            <w:tcW w:w="5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630A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5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52A8ED">
            <w:pPr>
              <w:jc w:val="center"/>
              <w:rPr>
                <w:rFonts w:hint="eastAsia" w:ascii="宋体" w:hAnsi="宋体" w:eastAsia="宋体" w:cs="宋体"/>
                <w:i w:val="0"/>
                <w:iCs w:val="0"/>
                <w:color w:val="000000"/>
                <w:sz w:val="18"/>
                <w:szCs w:val="18"/>
                <w:u w:val="none"/>
              </w:rPr>
            </w:pPr>
          </w:p>
        </w:tc>
        <w:tc>
          <w:tcPr>
            <w:tcW w:w="5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F3124C">
            <w:pPr>
              <w:jc w:val="center"/>
              <w:rPr>
                <w:rFonts w:hint="eastAsia" w:ascii="宋体" w:hAnsi="宋体" w:eastAsia="宋体" w:cs="宋体"/>
                <w:i w:val="0"/>
                <w:iCs w:val="0"/>
                <w:color w:val="000000"/>
                <w:sz w:val="18"/>
                <w:szCs w:val="18"/>
                <w:u w:val="none"/>
              </w:rPr>
            </w:pPr>
          </w:p>
        </w:tc>
        <w:tc>
          <w:tcPr>
            <w:tcW w:w="5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427E1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5174E4">
            <w:pPr>
              <w:jc w:val="center"/>
              <w:rPr>
                <w:rFonts w:hint="eastAsia" w:ascii="宋体" w:hAnsi="宋体" w:eastAsia="宋体" w:cs="宋体"/>
                <w:i w:val="0"/>
                <w:iCs w:val="0"/>
                <w:color w:val="000000"/>
                <w:sz w:val="18"/>
                <w:szCs w:val="18"/>
                <w:u w:val="none"/>
              </w:rPr>
            </w:pPr>
          </w:p>
        </w:tc>
        <w:tc>
          <w:tcPr>
            <w:tcW w:w="4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465821">
            <w:pPr>
              <w:jc w:val="center"/>
              <w:rPr>
                <w:rFonts w:hint="eastAsia" w:ascii="宋体" w:hAnsi="宋体" w:eastAsia="宋体" w:cs="宋体"/>
                <w:i w:val="0"/>
                <w:iCs w:val="0"/>
                <w:color w:val="000000"/>
                <w:sz w:val="18"/>
                <w:szCs w:val="18"/>
                <w:u w:val="none"/>
              </w:rPr>
            </w:pPr>
          </w:p>
        </w:tc>
        <w:tc>
          <w:tcPr>
            <w:tcW w:w="5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7E1D88">
            <w:pPr>
              <w:jc w:val="center"/>
              <w:rPr>
                <w:rFonts w:hint="eastAsia" w:ascii="宋体" w:hAnsi="宋体" w:eastAsia="宋体" w:cs="宋体"/>
                <w:i w:val="0"/>
                <w:iCs w:val="0"/>
                <w:color w:val="000000"/>
                <w:sz w:val="18"/>
                <w:szCs w:val="18"/>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E8675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Style w:val="17"/>
                <w:lang w:val="en-US" w:eastAsia="zh-CN" w:bidi="ar"/>
              </w:rPr>
              <w:t>√</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E3B315">
            <w:pPr>
              <w:jc w:val="center"/>
              <w:rPr>
                <w:rFonts w:hint="eastAsia" w:ascii="宋体" w:hAnsi="宋体" w:eastAsia="宋体" w:cs="宋体"/>
                <w:i w:val="0"/>
                <w:iCs w:val="0"/>
                <w:color w:val="000000"/>
                <w:sz w:val="22"/>
                <w:szCs w:val="22"/>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top"/>
          </w:tcPr>
          <w:p w14:paraId="6BEDB845">
            <w:pPr>
              <w:jc w:val="both"/>
              <w:rPr>
                <w:rFonts w:hint="default" w:ascii="Arial" w:hAnsi="Arial" w:eastAsia="宋体" w:cs="Arial"/>
                <w:i w:val="0"/>
                <w:iCs w:val="0"/>
                <w:color w:val="000000"/>
                <w:sz w:val="21"/>
                <w:szCs w:val="21"/>
                <w:u w:val="none"/>
              </w:rPr>
            </w:pPr>
          </w:p>
        </w:tc>
      </w:tr>
      <w:tr w14:paraId="65BEFA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3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52A913">
            <w:pPr>
              <w:jc w:val="center"/>
              <w:rPr>
                <w:rFonts w:hint="eastAsia" w:ascii="宋体" w:hAnsi="宋体" w:eastAsia="宋体" w:cs="宋体"/>
                <w:i w:val="0"/>
                <w:iCs w:val="0"/>
                <w:color w:val="000000"/>
                <w:sz w:val="18"/>
                <w:szCs w:val="18"/>
                <w:u w:val="none"/>
              </w:rPr>
            </w:pPr>
          </w:p>
        </w:tc>
        <w:tc>
          <w:tcPr>
            <w:tcW w:w="4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91DE4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991" w:type="dxa"/>
            <w:tcBorders>
              <w:top w:val="single" w:color="000000" w:sz="4" w:space="0"/>
              <w:left w:val="single" w:color="000000" w:sz="4" w:space="0"/>
              <w:bottom w:val="single" w:color="000000" w:sz="4" w:space="0"/>
              <w:right w:val="single" w:color="000000" w:sz="4" w:space="0"/>
            </w:tcBorders>
            <w:shd w:val="clear" w:color="auto" w:fill="auto"/>
            <w:vAlign w:val="top"/>
          </w:tcPr>
          <w:p w14:paraId="5005A499">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Style w:val="14"/>
                <w:lang w:val="en-US" w:eastAsia="zh-CN" w:bidi="ar"/>
              </w:rPr>
              <w:t>大学生心理健康教育</w:t>
            </w:r>
          </w:p>
        </w:tc>
        <w:tc>
          <w:tcPr>
            <w:tcW w:w="503" w:type="dxa"/>
            <w:tcBorders>
              <w:top w:val="single" w:color="000000" w:sz="4" w:space="0"/>
              <w:left w:val="single" w:color="000000" w:sz="4" w:space="0"/>
              <w:bottom w:val="single" w:color="000000" w:sz="4" w:space="0"/>
              <w:right w:val="single" w:color="000000" w:sz="4" w:space="0"/>
            </w:tcBorders>
            <w:shd w:val="clear" w:color="auto" w:fill="auto"/>
            <w:vAlign w:val="top"/>
          </w:tcPr>
          <w:p w14:paraId="283C78AB">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4C4F4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B75DC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5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7940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5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AA37AA">
            <w:pPr>
              <w:jc w:val="center"/>
              <w:rPr>
                <w:rFonts w:hint="eastAsia" w:ascii="宋体" w:hAnsi="宋体" w:eastAsia="宋体" w:cs="宋体"/>
                <w:i w:val="0"/>
                <w:iCs w:val="0"/>
                <w:color w:val="000000"/>
                <w:sz w:val="18"/>
                <w:szCs w:val="18"/>
                <w:u w:val="none"/>
              </w:rPr>
            </w:pPr>
          </w:p>
        </w:tc>
        <w:tc>
          <w:tcPr>
            <w:tcW w:w="5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AB0231">
            <w:pPr>
              <w:jc w:val="center"/>
              <w:rPr>
                <w:rFonts w:hint="eastAsia" w:ascii="宋体" w:hAnsi="宋体" w:eastAsia="宋体" w:cs="宋体"/>
                <w:i w:val="0"/>
                <w:iCs w:val="0"/>
                <w:color w:val="000000"/>
                <w:sz w:val="18"/>
                <w:szCs w:val="18"/>
                <w:u w:val="none"/>
              </w:rPr>
            </w:pPr>
          </w:p>
        </w:tc>
        <w:tc>
          <w:tcPr>
            <w:tcW w:w="5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C0317E">
            <w:pPr>
              <w:jc w:val="center"/>
              <w:rPr>
                <w:rFonts w:hint="eastAsia" w:ascii="宋体" w:hAnsi="宋体" w:eastAsia="宋体" w:cs="宋体"/>
                <w:i w:val="0"/>
                <w:iCs w:val="0"/>
                <w:color w:val="000000"/>
                <w:sz w:val="18"/>
                <w:szCs w:val="18"/>
                <w:u w:val="none"/>
              </w:rPr>
            </w:pPr>
          </w:p>
        </w:tc>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2179F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4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24EFE6">
            <w:pPr>
              <w:jc w:val="center"/>
              <w:rPr>
                <w:rFonts w:hint="eastAsia" w:ascii="宋体" w:hAnsi="宋体" w:eastAsia="宋体" w:cs="宋体"/>
                <w:i w:val="0"/>
                <w:iCs w:val="0"/>
                <w:color w:val="000000"/>
                <w:sz w:val="18"/>
                <w:szCs w:val="18"/>
                <w:u w:val="none"/>
              </w:rPr>
            </w:pPr>
          </w:p>
        </w:tc>
        <w:tc>
          <w:tcPr>
            <w:tcW w:w="5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2CF3B7">
            <w:pPr>
              <w:jc w:val="center"/>
              <w:rPr>
                <w:rFonts w:hint="eastAsia" w:ascii="宋体" w:hAnsi="宋体" w:eastAsia="宋体" w:cs="宋体"/>
                <w:i w:val="0"/>
                <w:iCs w:val="0"/>
                <w:color w:val="000000"/>
                <w:sz w:val="18"/>
                <w:szCs w:val="18"/>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F7BA3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Style w:val="17"/>
                <w:lang w:val="en-US" w:eastAsia="zh-CN" w:bidi="ar"/>
              </w:rPr>
              <w:t>√</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FB36A3">
            <w:pPr>
              <w:jc w:val="center"/>
              <w:rPr>
                <w:rFonts w:hint="eastAsia" w:ascii="宋体" w:hAnsi="宋体" w:eastAsia="宋体" w:cs="宋体"/>
                <w:i w:val="0"/>
                <w:iCs w:val="0"/>
                <w:color w:val="000000"/>
                <w:sz w:val="22"/>
                <w:szCs w:val="22"/>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top"/>
          </w:tcPr>
          <w:p w14:paraId="7EFBB854">
            <w:pPr>
              <w:jc w:val="both"/>
              <w:rPr>
                <w:rFonts w:hint="default" w:ascii="Arial" w:hAnsi="Arial" w:eastAsia="宋体" w:cs="Arial"/>
                <w:i w:val="0"/>
                <w:iCs w:val="0"/>
                <w:color w:val="000000"/>
                <w:sz w:val="21"/>
                <w:szCs w:val="21"/>
                <w:u w:val="none"/>
              </w:rPr>
            </w:pPr>
          </w:p>
        </w:tc>
      </w:tr>
      <w:tr w14:paraId="785720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3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6B54D7">
            <w:pPr>
              <w:jc w:val="center"/>
              <w:rPr>
                <w:rFonts w:hint="eastAsia" w:ascii="宋体" w:hAnsi="宋体" w:eastAsia="宋体" w:cs="宋体"/>
                <w:i w:val="0"/>
                <w:iCs w:val="0"/>
                <w:color w:val="000000"/>
                <w:sz w:val="18"/>
                <w:szCs w:val="18"/>
                <w:u w:val="none"/>
              </w:rPr>
            </w:pPr>
          </w:p>
        </w:tc>
        <w:tc>
          <w:tcPr>
            <w:tcW w:w="4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8E851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9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C539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14"/>
                <w:lang w:val="en-US" w:eastAsia="zh-CN" w:bidi="ar"/>
              </w:rPr>
              <w:t>信息技术基础</w:t>
            </w:r>
          </w:p>
        </w:tc>
        <w:tc>
          <w:tcPr>
            <w:tcW w:w="503" w:type="dxa"/>
            <w:tcBorders>
              <w:top w:val="single" w:color="000000" w:sz="4" w:space="0"/>
              <w:left w:val="single" w:color="000000" w:sz="4" w:space="0"/>
              <w:bottom w:val="single" w:color="000000" w:sz="4" w:space="0"/>
              <w:right w:val="single" w:color="000000" w:sz="4" w:space="0"/>
            </w:tcBorders>
            <w:shd w:val="clear" w:color="auto" w:fill="auto"/>
            <w:vAlign w:val="top"/>
          </w:tcPr>
          <w:p w14:paraId="54C93683">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B4A8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48</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3CD48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w:t>
            </w:r>
          </w:p>
        </w:tc>
        <w:tc>
          <w:tcPr>
            <w:tcW w:w="5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3750E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5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2F560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5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233B40">
            <w:pPr>
              <w:jc w:val="center"/>
              <w:rPr>
                <w:rFonts w:hint="eastAsia" w:ascii="宋体" w:hAnsi="宋体" w:eastAsia="宋体" w:cs="宋体"/>
                <w:i w:val="0"/>
                <w:iCs w:val="0"/>
                <w:color w:val="000000"/>
                <w:sz w:val="18"/>
                <w:szCs w:val="18"/>
                <w:u w:val="none"/>
              </w:rPr>
            </w:pPr>
          </w:p>
        </w:tc>
        <w:tc>
          <w:tcPr>
            <w:tcW w:w="5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68094F">
            <w:pPr>
              <w:jc w:val="center"/>
              <w:rPr>
                <w:rFonts w:hint="eastAsia" w:ascii="宋体" w:hAnsi="宋体" w:eastAsia="宋体" w:cs="宋体"/>
                <w:i w:val="0"/>
                <w:iCs w:val="0"/>
                <w:color w:val="000000"/>
                <w:sz w:val="18"/>
                <w:szCs w:val="18"/>
                <w:u w:val="none"/>
              </w:rPr>
            </w:pPr>
          </w:p>
        </w:tc>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5C7FE1">
            <w:pPr>
              <w:jc w:val="center"/>
              <w:rPr>
                <w:rFonts w:hint="eastAsia" w:ascii="宋体" w:hAnsi="宋体" w:eastAsia="宋体" w:cs="宋体"/>
                <w:i w:val="0"/>
                <w:iCs w:val="0"/>
                <w:color w:val="000000"/>
                <w:sz w:val="18"/>
                <w:szCs w:val="18"/>
                <w:u w:val="none"/>
              </w:rPr>
            </w:pPr>
          </w:p>
        </w:tc>
        <w:tc>
          <w:tcPr>
            <w:tcW w:w="4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36BED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48</w:t>
            </w:r>
          </w:p>
        </w:tc>
        <w:tc>
          <w:tcPr>
            <w:tcW w:w="5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99F049">
            <w:pPr>
              <w:jc w:val="center"/>
              <w:rPr>
                <w:rFonts w:hint="eastAsia" w:ascii="宋体" w:hAnsi="宋体" w:eastAsia="宋体" w:cs="宋体"/>
                <w:i w:val="0"/>
                <w:iCs w:val="0"/>
                <w:color w:val="000000"/>
                <w:sz w:val="18"/>
                <w:szCs w:val="18"/>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DDC18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Style w:val="17"/>
                <w:lang w:val="en-US" w:eastAsia="zh-CN" w:bidi="ar"/>
              </w:rPr>
              <w:t>√</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2442E0">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Style w:val="17"/>
                <w:lang w:val="en-US" w:eastAsia="zh-CN" w:bidi="ar"/>
              </w:rPr>
              <w:t>√</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22205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14:paraId="6EB67B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3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8EF78D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14"/>
                <w:lang w:val="en-US" w:eastAsia="zh-CN" w:bidi="ar"/>
              </w:rPr>
              <w:t>专业课</w:t>
            </w:r>
          </w:p>
        </w:tc>
        <w:tc>
          <w:tcPr>
            <w:tcW w:w="4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5546F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9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96861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14"/>
                <w:lang w:val="en-US" w:eastAsia="zh-CN" w:bidi="ar"/>
              </w:rPr>
              <w:t>建筑制图与CAD</w:t>
            </w:r>
          </w:p>
        </w:tc>
        <w:tc>
          <w:tcPr>
            <w:tcW w:w="5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D31BC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912B7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64</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0AE02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w:t>
            </w:r>
          </w:p>
        </w:tc>
        <w:tc>
          <w:tcPr>
            <w:tcW w:w="5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B29E7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5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A09F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5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BC3AA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64</w:t>
            </w:r>
          </w:p>
        </w:tc>
        <w:tc>
          <w:tcPr>
            <w:tcW w:w="5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6239C9">
            <w:pPr>
              <w:jc w:val="center"/>
              <w:rPr>
                <w:rFonts w:hint="eastAsia" w:ascii="宋体" w:hAnsi="宋体" w:eastAsia="宋体" w:cs="宋体"/>
                <w:i w:val="0"/>
                <w:iCs w:val="0"/>
                <w:color w:val="000000"/>
                <w:sz w:val="18"/>
                <w:szCs w:val="18"/>
                <w:u w:val="none"/>
              </w:rPr>
            </w:pPr>
          </w:p>
        </w:tc>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6E30B0">
            <w:pPr>
              <w:jc w:val="center"/>
              <w:rPr>
                <w:rFonts w:hint="eastAsia" w:ascii="宋体" w:hAnsi="宋体" w:eastAsia="宋体" w:cs="宋体"/>
                <w:i w:val="0"/>
                <w:iCs w:val="0"/>
                <w:color w:val="000000"/>
                <w:sz w:val="18"/>
                <w:szCs w:val="18"/>
                <w:u w:val="none"/>
              </w:rPr>
            </w:pPr>
          </w:p>
        </w:tc>
        <w:tc>
          <w:tcPr>
            <w:tcW w:w="4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630157">
            <w:pPr>
              <w:jc w:val="center"/>
              <w:rPr>
                <w:rFonts w:hint="eastAsia" w:ascii="宋体" w:hAnsi="宋体" w:eastAsia="宋体" w:cs="宋体"/>
                <w:i w:val="0"/>
                <w:iCs w:val="0"/>
                <w:color w:val="000000"/>
                <w:sz w:val="18"/>
                <w:szCs w:val="18"/>
                <w:u w:val="none"/>
              </w:rPr>
            </w:pPr>
          </w:p>
        </w:tc>
        <w:tc>
          <w:tcPr>
            <w:tcW w:w="5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9AC3E7">
            <w:pPr>
              <w:jc w:val="center"/>
              <w:rPr>
                <w:rFonts w:hint="eastAsia" w:ascii="宋体" w:hAnsi="宋体" w:eastAsia="宋体" w:cs="宋体"/>
                <w:i w:val="0"/>
                <w:iCs w:val="0"/>
                <w:color w:val="000000"/>
                <w:sz w:val="18"/>
                <w:szCs w:val="18"/>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5030F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Style w:val="17"/>
                <w:lang w:val="en-US" w:eastAsia="zh-CN" w:bidi="ar"/>
              </w:rPr>
              <w:t>√</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A3CA6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Style w:val="17"/>
                <w:lang w:val="en-US" w:eastAsia="zh-CN" w:bidi="ar"/>
              </w:rPr>
              <w:t>√</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top"/>
          </w:tcPr>
          <w:p w14:paraId="191416C5">
            <w:pPr>
              <w:jc w:val="both"/>
              <w:rPr>
                <w:rFonts w:hint="default" w:ascii="Arial" w:hAnsi="Arial" w:eastAsia="宋体" w:cs="Arial"/>
                <w:i w:val="0"/>
                <w:iCs w:val="0"/>
                <w:color w:val="000000"/>
                <w:sz w:val="21"/>
                <w:szCs w:val="21"/>
                <w:u w:val="none"/>
              </w:rPr>
            </w:pPr>
          </w:p>
        </w:tc>
      </w:tr>
      <w:tr w14:paraId="2142C9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DE6DD2">
            <w:pPr>
              <w:jc w:val="center"/>
              <w:rPr>
                <w:rFonts w:hint="eastAsia" w:ascii="宋体" w:hAnsi="宋体" w:eastAsia="宋体" w:cs="宋体"/>
                <w:i w:val="0"/>
                <w:iCs w:val="0"/>
                <w:color w:val="000000"/>
                <w:sz w:val="18"/>
                <w:szCs w:val="18"/>
                <w:u w:val="none"/>
              </w:rPr>
            </w:pPr>
          </w:p>
        </w:tc>
        <w:tc>
          <w:tcPr>
            <w:tcW w:w="4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3A8F2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9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51E4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14"/>
                <w:lang w:val="en-US" w:eastAsia="zh-CN" w:bidi="ar"/>
              </w:rPr>
              <w:t>建筑构造</w:t>
            </w:r>
          </w:p>
        </w:tc>
        <w:tc>
          <w:tcPr>
            <w:tcW w:w="5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56E5D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EA4BF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64</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5038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w:t>
            </w:r>
          </w:p>
        </w:tc>
        <w:tc>
          <w:tcPr>
            <w:tcW w:w="5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E9FCB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5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A0C4D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5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7AE67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64</w:t>
            </w:r>
          </w:p>
        </w:tc>
        <w:tc>
          <w:tcPr>
            <w:tcW w:w="5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DA8BCC">
            <w:pPr>
              <w:jc w:val="center"/>
              <w:rPr>
                <w:rFonts w:hint="eastAsia" w:ascii="宋体" w:hAnsi="宋体" w:eastAsia="宋体" w:cs="宋体"/>
                <w:i w:val="0"/>
                <w:iCs w:val="0"/>
                <w:color w:val="000000"/>
                <w:sz w:val="18"/>
                <w:szCs w:val="18"/>
                <w:u w:val="none"/>
              </w:rPr>
            </w:pPr>
          </w:p>
        </w:tc>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950C24">
            <w:pPr>
              <w:jc w:val="center"/>
              <w:rPr>
                <w:rFonts w:hint="eastAsia" w:ascii="宋体" w:hAnsi="宋体" w:eastAsia="宋体" w:cs="宋体"/>
                <w:i w:val="0"/>
                <w:iCs w:val="0"/>
                <w:color w:val="000000"/>
                <w:sz w:val="18"/>
                <w:szCs w:val="18"/>
                <w:u w:val="none"/>
              </w:rPr>
            </w:pPr>
          </w:p>
        </w:tc>
        <w:tc>
          <w:tcPr>
            <w:tcW w:w="4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6D051C">
            <w:pPr>
              <w:jc w:val="center"/>
              <w:rPr>
                <w:rFonts w:hint="eastAsia" w:ascii="宋体" w:hAnsi="宋体" w:eastAsia="宋体" w:cs="宋体"/>
                <w:i w:val="0"/>
                <w:iCs w:val="0"/>
                <w:color w:val="000000"/>
                <w:sz w:val="18"/>
                <w:szCs w:val="18"/>
                <w:u w:val="none"/>
              </w:rPr>
            </w:pPr>
          </w:p>
        </w:tc>
        <w:tc>
          <w:tcPr>
            <w:tcW w:w="5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75168C">
            <w:pPr>
              <w:jc w:val="center"/>
              <w:rPr>
                <w:rFonts w:hint="eastAsia" w:ascii="宋体" w:hAnsi="宋体" w:eastAsia="宋体" w:cs="宋体"/>
                <w:i w:val="0"/>
                <w:iCs w:val="0"/>
                <w:color w:val="000000"/>
                <w:sz w:val="18"/>
                <w:szCs w:val="18"/>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ED188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Style w:val="17"/>
                <w:lang w:val="en-US" w:eastAsia="zh-CN" w:bidi="ar"/>
              </w:rPr>
              <w:t>√</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27509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Style w:val="17"/>
                <w:lang w:val="en-US" w:eastAsia="zh-CN" w:bidi="ar"/>
              </w:rPr>
              <w:t>√</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top"/>
          </w:tcPr>
          <w:p w14:paraId="4EBF68AF">
            <w:pPr>
              <w:jc w:val="both"/>
              <w:rPr>
                <w:rFonts w:hint="default" w:ascii="Arial" w:hAnsi="Arial" w:eastAsia="宋体" w:cs="Arial"/>
                <w:i w:val="0"/>
                <w:iCs w:val="0"/>
                <w:color w:val="000000"/>
                <w:sz w:val="21"/>
                <w:szCs w:val="21"/>
                <w:u w:val="none"/>
              </w:rPr>
            </w:pPr>
          </w:p>
        </w:tc>
      </w:tr>
      <w:tr w14:paraId="67150B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95DC4C">
            <w:pPr>
              <w:jc w:val="center"/>
              <w:rPr>
                <w:rFonts w:hint="eastAsia" w:ascii="宋体" w:hAnsi="宋体" w:eastAsia="宋体" w:cs="宋体"/>
                <w:i w:val="0"/>
                <w:iCs w:val="0"/>
                <w:color w:val="000000"/>
                <w:sz w:val="18"/>
                <w:szCs w:val="18"/>
                <w:u w:val="none"/>
              </w:rPr>
            </w:pPr>
          </w:p>
        </w:tc>
        <w:tc>
          <w:tcPr>
            <w:tcW w:w="4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57F4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9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C7F3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14"/>
                <w:lang w:val="en-US" w:eastAsia="zh-CN" w:bidi="ar"/>
              </w:rPr>
              <w:t>建筑材料</w:t>
            </w:r>
          </w:p>
        </w:tc>
        <w:tc>
          <w:tcPr>
            <w:tcW w:w="5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642E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47C87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26F4C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w:t>
            </w:r>
          </w:p>
        </w:tc>
        <w:tc>
          <w:tcPr>
            <w:tcW w:w="5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D005D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5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C8FD9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5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46707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5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3E78C2">
            <w:pPr>
              <w:jc w:val="center"/>
              <w:rPr>
                <w:rFonts w:hint="eastAsia" w:ascii="宋体" w:hAnsi="宋体" w:eastAsia="宋体" w:cs="宋体"/>
                <w:i w:val="0"/>
                <w:iCs w:val="0"/>
                <w:color w:val="000000"/>
                <w:sz w:val="18"/>
                <w:szCs w:val="18"/>
                <w:u w:val="none"/>
              </w:rPr>
            </w:pPr>
          </w:p>
        </w:tc>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F55544">
            <w:pPr>
              <w:jc w:val="center"/>
              <w:rPr>
                <w:rFonts w:hint="eastAsia" w:ascii="宋体" w:hAnsi="宋体" w:eastAsia="宋体" w:cs="宋体"/>
                <w:i w:val="0"/>
                <w:iCs w:val="0"/>
                <w:color w:val="000000"/>
                <w:sz w:val="18"/>
                <w:szCs w:val="18"/>
                <w:u w:val="none"/>
              </w:rPr>
            </w:pPr>
          </w:p>
        </w:tc>
        <w:tc>
          <w:tcPr>
            <w:tcW w:w="4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CC090C">
            <w:pPr>
              <w:jc w:val="center"/>
              <w:rPr>
                <w:rFonts w:hint="eastAsia" w:ascii="宋体" w:hAnsi="宋体" w:eastAsia="宋体" w:cs="宋体"/>
                <w:i w:val="0"/>
                <w:iCs w:val="0"/>
                <w:color w:val="000000"/>
                <w:sz w:val="18"/>
                <w:szCs w:val="18"/>
                <w:u w:val="none"/>
              </w:rPr>
            </w:pPr>
          </w:p>
        </w:tc>
        <w:tc>
          <w:tcPr>
            <w:tcW w:w="5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CC1DA6">
            <w:pPr>
              <w:jc w:val="center"/>
              <w:rPr>
                <w:rFonts w:hint="eastAsia" w:ascii="宋体" w:hAnsi="宋体" w:eastAsia="宋体" w:cs="宋体"/>
                <w:i w:val="0"/>
                <w:iCs w:val="0"/>
                <w:color w:val="000000"/>
                <w:sz w:val="18"/>
                <w:szCs w:val="18"/>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569F7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Style w:val="17"/>
                <w:lang w:val="en-US" w:eastAsia="zh-CN" w:bidi="ar"/>
              </w:rPr>
              <w:t>√</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5611C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Style w:val="17"/>
                <w:lang w:val="en-US" w:eastAsia="zh-CN" w:bidi="ar"/>
              </w:rPr>
              <w:t>√</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top"/>
          </w:tcPr>
          <w:p w14:paraId="44414304">
            <w:pPr>
              <w:jc w:val="both"/>
              <w:rPr>
                <w:rFonts w:hint="default" w:ascii="Arial" w:hAnsi="Arial" w:eastAsia="宋体" w:cs="Arial"/>
                <w:i w:val="0"/>
                <w:iCs w:val="0"/>
                <w:color w:val="000000"/>
                <w:sz w:val="21"/>
                <w:szCs w:val="21"/>
                <w:u w:val="none"/>
              </w:rPr>
            </w:pPr>
          </w:p>
        </w:tc>
      </w:tr>
      <w:tr w14:paraId="2AAEBC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300899">
            <w:pPr>
              <w:jc w:val="center"/>
              <w:rPr>
                <w:rFonts w:hint="eastAsia" w:ascii="宋体" w:hAnsi="宋体" w:eastAsia="宋体" w:cs="宋体"/>
                <w:i w:val="0"/>
                <w:iCs w:val="0"/>
                <w:color w:val="000000"/>
                <w:sz w:val="18"/>
                <w:szCs w:val="18"/>
                <w:u w:val="none"/>
              </w:rPr>
            </w:pPr>
          </w:p>
        </w:tc>
        <w:tc>
          <w:tcPr>
            <w:tcW w:w="4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2BFA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9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598E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14"/>
                <w:lang w:val="en-US" w:eastAsia="zh-CN" w:bidi="ar"/>
              </w:rPr>
              <w:t>建筑设备</w:t>
            </w:r>
          </w:p>
        </w:tc>
        <w:tc>
          <w:tcPr>
            <w:tcW w:w="5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05850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BE5C8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BAD38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w:t>
            </w:r>
          </w:p>
        </w:tc>
        <w:tc>
          <w:tcPr>
            <w:tcW w:w="5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24372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5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EC71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5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462F2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5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E7153E">
            <w:pPr>
              <w:jc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D1E3A2">
            <w:pPr>
              <w:jc w:val="center"/>
              <w:rPr>
                <w:rFonts w:hint="eastAsia" w:ascii="宋体" w:hAnsi="宋体" w:eastAsia="宋体" w:cs="宋体"/>
                <w:i w:val="0"/>
                <w:iCs w:val="0"/>
                <w:color w:val="000000"/>
                <w:sz w:val="18"/>
                <w:szCs w:val="18"/>
                <w:u w:val="none"/>
              </w:rPr>
            </w:pPr>
          </w:p>
        </w:tc>
        <w:tc>
          <w:tcPr>
            <w:tcW w:w="4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53A4B8">
            <w:pPr>
              <w:jc w:val="center"/>
              <w:rPr>
                <w:rFonts w:hint="eastAsia" w:ascii="宋体" w:hAnsi="宋体" w:eastAsia="宋体" w:cs="宋体"/>
                <w:i w:val="0"/>
                <w:iCs w:val="0"/>
                <w:color w:val="000000"/>
                <w:sz w:val="18"/>
                <w:szCs w:val="18"/>
                <w:u w:val="none"/>
              </w:rPr>
            </w:pPr>
          </w:p>
        </w:tc>
        <w:tc>
          <w:tcPr>
            <w:tcW w:w="5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87E123">
            <w:pPr>
              <w:jc w:val="center"/>
              <w:rPr>
                <w:rFonts w:hint="eastAsia" w:ascii="宋体" w:hAnsi="宋体" w:eastAsia="宋体" w:cs="宋体"/>
                <w:i w:val="0"/>
                <w:iCs w:val="0"/>
                <w:color w:val="000000"/>
                <w:sz w:val="18"/>
                <w:szCs w:val="18"/>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F21F7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Style w:val="17"/>
                <w:lang w:val="en-US" w:eastAsia="zh-CN" w:bidi="ar"/>
              </w:rPr>
              <w:t>√</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65194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Style w:val="17"/>
                <w:lang w:val="en-US" w:eastAsia="zh-CN" w:bidi="ar"/>
              </w:rPr>
              <w:t>√</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top"/>
          </w:tcPr>
          <w:p w14:paraId="76650FC4">
            <w:pPr>
              <w:jc w:val="both"/>
              <w:rPr>
                <w:rFonts w:hint="default" w:ascii="Arial" w:hAnsi="Arial" w:eastAsia="宋体" w:cs="Arial"/>
                <w:i w:val="0"/>
                <w:iCs w:val="0"/>
                <w:color w:val="000000"/>
                <w:sz w:val="21"/>
                <w:szCs w:val="21"/>
                <w:u w:val="none"/>
              </w:rPr>
            </w:pPr>
          </w:p>
        </w:tc>
      </w:tr>
      <w:tr w14:paraId="5C5721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3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66649F">
            <w:pPr>
              <w:jc w:val="center"/>
              <w:rPr>
                <w:rFonts w:hint="eastAsia" w:ascii="宋体" w:hAnsi="宋体" w:eastAsia="宋体" w:cs="宋体"/>
                <w:i w:val="0"/>
                <w:iCs w:val="0"/>
                <w:color w:val="000000"/>
                <w:sz w:val="18"/>
                <w:szCs w:val="18"/>
                <w:u w:val="none"/>
              </w:rPr>
            </w:pPr>
          </w:p>
        </w:tc>
        <w:tc>
          <w:tcPr>
            <w:tcW w:w="4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92A71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w:t>
            </w:r>
          </w:p>
        </w:tc>
        <w:tc>
          <w:tcPr>
            <w:tcW w:w="9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C7257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14"/>
                <w:lang w:val="en-US" w:eastAsia="zh-CN" w:bidi="ar"/>
              </w:rPr>
              <w:t>建筑施工工艺</w:t>
            </w:r>
          </w:p>
        </w:tc>
        <w:tc>
          <w:tcPr>
            <w:tcW w:w="5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DB231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B0507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64</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509EA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5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49498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5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DC545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5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56685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5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4E34F3">
            <w:pPr>
              <w:jc w:val="center"/>
              <w:rPr>
                <w:rFonts w:hint="eastAsia" w:ascii="宋体" w:hAnsi="宋体" w:eastAsia="宋体" w:cs="宋体"/>
                <w:i w:val="0"/>
                <w:iCs w:val="0"/>
                <w:color w:val="000000"/>
                <w:sz w:val="18"/>
                <w:szCs w:val="18"/>
                <w:u w:val="none"/>
              </w:rPr>
            </w:pPr>
          </w:p>
        </w:tc>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E0C87A">
            <w:pPr>
              <w:jc w:val="center"/>
              <w:rPr>
                <w:rFonts w:hint="eastAsia" w:ascii="宋体" w:hAnsi="宋体" w:eastAsia="宋体" w:cs="宋体"/>
                <w:i w:val="0"/>
                <w:iCs w:val="0"/>
                <w:color w:val="000000"/>
                <w:sz w:val="18"/>
                <w:szCs w:val="18"/>
                <w:u w:val="none"/>
              </w:rPr>
            </w:pPr>
          </w:p>
        </w:tc>
        <w:tc>
          <w:tcPr>
            <w:tcW w:w="4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9C3DAB">
            <w:pPr>
              <w:jc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64</w:t>
            </w:r>
          </w:p>
        </w:tc>
        <w:tc>
          <w:tcPr>
            <w:tcW w:w="5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73D61C">
            <w:pPr>
              <w:jc w:val="center"/>
              <w:rPr>
                <w:rFonts w:hint="eastAsia" w:ascii="宋体" w:hAnsi="宋体" w:eastAsia="宋体" w:cs="宋体"/>
                <w:i w:val="0"/>
                <w:iCs w:val="0"/>
                <w:color w:val="000000"/>
                <w:sz w:val="18"/>
                <w:szCs w:val="18"/>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4DEC3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Style w:val="17"/>
                <w:lang w:val="en-US" w:eastAsia="zh-CN" w:bidi="ar"/>
              </w:rPr>
              <w:t>√</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83852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Style w:val="17"/>
                <w:lang w:val="en-US" w:eastAsia="zh-CN" w:bidi="ar"/>
              </w:rPr>
              <w:t>√</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top"/>
          </w:tcPr>
          <w:p w14:paraId="6C58F31C">
            <w:pPr>
              <w:jc w:val="both"/>
              <w:rPr>
                <w:rFonts w:hint="default" w:ascii="Arial" w:hAnsi="Arial" w:eastAsia="宋体" w:cs="Arial"/>
                <w:i w:val="0"/>
                <w:iCs w:val="0"/>
                <w:color w:val="000000"/>
                <w:sz w:val="21"/>
                <w:szCs w:val="21"/>
                <w:u w:val="none"/>
              </w:rPr>
            </w:pPr>
          </w:p>
        </w:tc>
      </w:tr>
      <w:tr w14:paraId="7285BC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3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0195D7">
            <w:pPr>
              <w:jc w:val="center"/>
              <w:rPr>
                <w:rFonts w:hint="eastAsia" w:ascii="宋体" w:hAnsi="宋体" w:eastAsia="宋体" w:cs="宋体"/>
                <w:i w:val="0"/>
                <w:iCs w:val="0"/>
                <w:color w:val="000000"/>
                <w:sz w:val="18"/>
                <w:szCs w:val="18"/>
                <w:u w:val="none"/>
              </w:rPr>
            </w:pPr>
          </w:p>
        </w:tc>
        <w:tc>
          <w:tcPr>
            <w:tcW w:w="4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210C4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9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A47E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14"/>
                <w:lang w:val="en-US" w:eastAsia="zh-CN" w:bidi="ar"/>
              </w:rPr>
              <w:t>BIM概论与三维建模</w:t>
            </w:r>
          </w:p>
        </w:tc>
        <w:tc>
          <w:tcPr>
            <w:tcW w:w="5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9FC9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62BF9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64</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DEA8B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w:t>
            </w:r>
          </w:p>
        </w:tc>
        <w:tc>
          <w:tcPr>
            <w:tcW w:w="5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88DBC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5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C9B1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5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BF38EA">
            <w:pPr>
              <w:jc w:val="center"/>
              <w:rPr>
                <w:rFonts w:hint="eastAsia" w:ascii="宋体" w:hAnsi="宋体" w:eastAsia="宋体" w:cs="宋体"/>
                <w:i w:val="0"/>
                <w:iCs w:val="0"/>
                <w:color w:val="000000"/>
                <w:sz w:val="18"/>
                <w:szCs w:val="18"/>
                <w:u w:val="none"/>
              </w:rPr>
            </w:pPr>
          </w:p>
        </w:tc>
        <w:tc>
          <w:tcPr>
            <w:tcW w:w="5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70F59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64</w:t>
            </w:r>
          </w:p>
        </w:tc>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8C186D">
            <w:pPr>
              <w:jc w:val="center"/>
              <w:rPr>
                <w:rFonts w:hint="eastAsia" w:ascii="宋体" w:hAnsi="宋体" w:eastAsia="宋体" w:cs="宋体"/>
                <w:i w:val="0"/>
                <w:iCs w:val="0"/>
                <w:color w:val="000000"/>
                <w:sz w:val="18"/>
                <w:szCs w:val="18"/>
                <w:u w:val="none"/>
              </w:rPr>
            </w:pPr>
          </w:p>
        </w:tc>
        <w:tc>
          <w:tcPr>
            <w:tcW w:w="4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E31924">
            <w:pPr>
              <w:jc w:val="center"/>
              <w:rPr>
                <w:rFonts w:hint="eastAsia" w:ascii="宋体" w:hAnsi="宋体" w:eastAsia="宋体" w:cs="宋体"/>
                <w:i w:val="0"/>
                <w:iCs w:val="0"/>
                <w:color w:val="000000"/>
                <w:sz w:val="18"/>
                <w:szCs w:val="18"/>
                <w:u w:val="none"/>
              </w:rPr>
            </w:pPr>
          </w:p>
        </w:tc>
        <w:tc>
          <w:tcPr>
            <w:tcW w:w="5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961228">
            <w:pPr>
              <w:jc w:val="center"/>
              <w:rPr>
                <w:rFonts w:hint="eastAsia" w:ascii="宋体" w:hAnsi="宋体" w:eastAsia="宋体" w:cs="宋体"/>
                <w:i w:val="0"/>
                <w:iCs w:val="0"/>
                <w:color w:val="000000"/>
                <w:sz w:val="18"/>
                <w:szCs w:val="18"/>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1BC66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Style w:val="17"/>
                <w:lang w:val="en-US" w:eastAsia="zh-CN" w:bidi="ar"/>
              </w:rPr>
              <w:t>√</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463FD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Style w:val="17"/>
                <w:lang w:val="en-US" w:eastAsia="zh-CN" w:bidi="ar"/>
              </w:rPr>
              <w:t>√</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top"/>
          </w:tcPr>
          <w:p w14:paraId="55997254">
            <w:pPr>
              <w:jc w:val="both"/>
              <w:rPr>
                <w:rFonts w:hint="default" w:ascii="Arial" w:hAnsi="Arial" w:eastAsia="宋体" w:cs="Arial"/>
                <w:i w:val="0"/>
                <w:iCs w:val="0"/>
                <w:color w:val="000000"/>
                <w:sz w:val="21"/>
                <w:szCs w:val="21"/>
                <w:u w:val="none"/>
              </w:rPr>
            </w:pPr>
          </w:p>
        </w:tc>
      </w:tr>
      <w:tr w14:paraId="142525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3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A0C3B8">
            <w:pPr>
              <w:jc w:val="center"/>
              <w:rPr>
                <w:rFonts w:hint="eastAsia" w:ascii="宋体" w:hAnsi="宋体" w:eastAsia="宋体" w:cs="宋体"/>
                <w:i w:val="0"/>
                <w:iCs w:val="0"/>
                <w:color w:val="000000"/>
                <w:sz w:val="18"/>
                <w:szCs w:val="18"/>
                <w:u w:val="none"/>
              </w:rPr>
            </w:pPr>
          </w:p>
        </w:tc>
        <w:tc>
          <w:tcPr>
            <w:tcW w:w="4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4A0A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w:t>
            </w:r>
          </w:p>
        </w:tc>
        <w:tc>
          <w:tcPr>
            <w:tcW w:w="9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4D56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14"/>
                <w:lang w:val="en-US" w:eastAsia="zh-CN" w:bidi="ar"/>
              </w:rPr>
              <w:t>结构识图与钢筋算量</w:t>
            </w:r>
          </w:p>
        </w:tc>
        <w:tc>
          <w:tcPr>
            <w:tcW w:w="5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B2BBA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15FA6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9E947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44</w:t>
            </w:r>
          </w:p>
        </w:tc>
        <w:tc>
          <w:tcPr>
            <w:tcW w:w="5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07DF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5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9D76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5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6ABDBE">
            <w:pPr>
              <w:jc w:val="center"/>
              <w:rPr>
                <w:rFonts w:hint="eastAsia" w:ascii="宋体" w:hAnsi="宋体" w:eastAsia="宋体" w:cs="宋体"/>
                <w:i w:val="0"/>
                <w:iCs w:val="0"/>
                <w:color w:val="000000"/>
                <w:sz w:val="18"/>
                <w:szCs w:val="18"/>
                <w:u w:val="none"/>
              </w:rPr>
            </w:pPr>
          </w:p>
        </w:tc>
        <w:tc>
          <w:tcPr>
            <w:tcW w:w="5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25D34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w:t>
            </w:r>
          </w:p>
        </w:tc>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168A1E">
            <w:pPr>
              <w:jc w:val="center"/>
              <w:rPr>
                <w:rFonts w:hint="eastAsia" w:ascii="宋体" w:hAnsi="宋体" w:eastAsia="宋体" w:cs="宋体"/>
                <w:i w:val="0"/>
                <w:iCs w:val="0"/>
                <w:color w:val="000000"/>
                <w:sz w:val="18"/>
                <w:szCs w:val="18"/>
                <w:u w:val="none"/>
              </w:rPr>
            </w:pPr>
          </w:p>
        </w:tc>
        <w:tc>
          <w:tcPr>
            <w:tcW w:w="4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80192E">
            <w:pPr>
              <w:jc w:val="center"/>
              <w:rPr>
                <w:rFonts w:hint="eastAsia" w:ascii="宋体" w:hAnsi="宋体" w:eastAsia="宋体" w:cs="宋体"/>
                <w:i w:val="0"/>
                <w:iCs w:val="0"/>
                <w:color w:val="000000"/>
                <w:sz w:val="18"/>
                <w:szCs w:val="18"/>
                <w:u w:val="none"/>
              </w:rPr>
            </w:pPr>
          </w:p>
        </w:tc>
        <w:tc>
          <w:tcPr>
            <w:tcW w:w="5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770E86">
            <w:pPr>
              <w:jc w:val="center"/>
              <w:rPr>
                <w:rFonts w:hint="eastAsia" w:ascii="宋体" w:hAnsi="宋体" w:eastAsia="宋体" w:cs="宋体"/>
                <w:i w:val="0"/>
                <w:iCs w:val="0"/>
                <w:color w:val="000000"/>
                <w:sz w:val="18"/>
                <w:szCs w:val="18"/>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2E1F6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Style w:val="17"/>
                <w:lang w:val="en-US" w:eastAsia="zh-CN" w:bidi="ar"/>
              </w:rPr>
              <w:t>√</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202DF6">
            <w:pPr>
              <w:keepNext w:val="0"/>
              <w:keepLines w:val="0"/>
              <w:widowControl/>
              <w:suppressLineNumbers w:val="0"/>
              <w:jc w:val="center"/>
              <w:textAlignment w:val="center"/>
              <w:rPr>
                <w:rFonts w:hint="default" w:ascii="宋体" w:hAnsi="宋体" w:eastAsia="宋体" w:cs="宋体"/>
                <w:i w:val="0"/>
                <w:iCs w:val="0"/>
                <w:color w:val="000000"/>
                <w:kern w:val="2"/>
                <w:sz w:val="22"/>
                <w:szCs w:val="22"/>
                <w:u w:val="none"/>
                <w:lang w:val="en-US" w:eastAsia="zh-CN" w:bidi="ar-SA"/>
              </w:rPr>
            </w:pPr>
            <w:r>
              <w:rPr>
                <w:rStyle w:val="17"/>
                <w:lang w:val="en-US" w:eastAsia="zh-CN" w:bidi="ar"/>
              </w:rPr>
              <w:t>√</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66CF0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14:paraId="0CAEFC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3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7197D7">
            <w:pPr>
              <w:jc w:val="center"/>
              <w:rPr>
                <w:rFonts w:hint="eastAsia" w:ascii="宋体" w:hAnsi="宋体" w:eastAsia="宋体" w:cs="宋体"/>
                <w:i w:val="0"/>
                <w:iCs w:val="0"/>
                <w:color w:val="000000"/>
                <w:sz w:val="18"/>
                <w:szCs w:val="18"/>
                <w:u w:val="none"/>
              </w:rPr>
            </w:pPr>
          </w:p>
        </w:tc>
        <w:tc>
          <w:tcPr>
            <w:tcW w:w="4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34CAE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w:t>
            </w:r>
          </w:p>
        </w:tc>
        <w:tc>
          <w:tcPr>
            <w:tcW w:w="9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644E8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14"/>
                <w:lang w:val="en-US" w:eastAsia="zh-CN" w:bidi="ar"/>
              </w:rPr>
              <w:t>安装工程计量计价</w:t>
            </w:r>
          </w:p>
        </w:tc>
        <w:tc>
          <w:tcPr>
            <w:tcW w:w="5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2B8C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586F5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47CDB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44</w:t>
            </w:r>
          </w:p>
        </w:tc>
        <w:tc>
          <w:tcPr>
            <w:tcW w:w="5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8D2A9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5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20805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5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AFFD17">
            <w:pPr>
              <w:jc w:val="center"/>
              <w:rPr>
                <w:rFonts w:hint="eastAsia" w:ascii="宋体" w:hAnsi="宋体" w:eastAsia="宋体" w:cs="宋体"/>
                <w:i w:val="0"/>
                <w:iCs w:val="0"/>
                <w:color w:val="000000"/>
                <w:sz w:val="18"/>
                <w:szCs w:val="18"/>
                <w:u w:val="none"/>
              </w:rPr>
            </w:pPr>
          </w:p>
        </w:tc>
        <w:tc>
          <w:tcPr>
            <w:tcW w:w="5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2E07C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w:t>
            </w:r>
          </w:p>
        </w:tc>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1F896D">
            <w:pPr>
              <w:jc w:val="center"/>
              <w:rPr>
                <w:rFonts w:hint="eastAsia" w:ascii="宋体" w:hAnsi="宋体" w:eastAsia="宋体" w:cs="宋体"/>
                <w:i w:val="0"/>
                <w:iCs w:val="0"/>
                <w:color w:val="000000"/>
                <w:sz w:val="18"/>
                <w:szCs w:val="18"/>
                <w:u w:val="none"/>
              </w:rPr>
            </w:pPr>
          </w:p>
        </w:tc>
        <w:tc>
          <w:tcPr>
            <w:tcW w:w="4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3811F2">
            <w:pPr>
              <w:jc w:val="center"/>
              <w:rPr>
                <w:rFonts w:hint="eastAsia" w:ascii="宋体" w:hAnsi="宋体" w:eastAsia="宋体" w:cs="宋体"/>
                <w:i w:val="0"/>
                <w:iCs w:val="0"/>
                <w:color w:val="000000"/>
                <w:sz w:val="18"/>
                <w:szCs w:val="18"/>
                <w:u w:val="none"/>
              </w:rPr>
            </w:pPr>
          </w:p>
        </w:tc>
        <w:tc>
          <w:tcPr>
            <w:tcW w:w="5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272198">
            <w:pPr>
              <w:jc w:val="center"/>
              <w:rPr>
                <w:rFonts w:hint="eastAsia" w:ascii="宋体" w:hAnsi="宋体" w:eastAsia="宋体" w:cs="宋体"/>
                <w:i w:val="0"/>
                <w:iCs w:val="0"/>
                <w:color w:val="000000"/>
                <w:sz w:val="18"/>
                <w:szCs w:val="18"/>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9998B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Style w:val="17"/>
                <w:lang w:val="en-US" w:eastAsia="zh-CN" w:bidi="ar"/>
              </w:rPr>
              <w:t>√</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348EE1">
            <w:pPr>
              <w:keepNext w:val="0"/>
              <w:keepLines w:val="0"/>
              <w:widowControl/>
              <w:suppressLineNumbers w:val="0"/>
              <w:jc w:val="center"/>
              <w:textAlignment w:val="center"/>
              <w:rPr>
                <w:rFonts w:hint="default" w:ascii="宋体" w:hAnsi="宋体" w:eastAsia="宋体" w:cs="宋体"/>
                <w:i w:val="0"/>
                <w:iCs w:val="0"/>
                <w:color w:val="000000"/>
                <w:kern w:val="2"/>
                <w:sz w:val="22"/>
                <w:szCs w:val="22"/>
                <w:u w:val="none"/>
                <w:lang w:val="en-US" w:eastAsia="zh-CN" w:bidi="ar-SA"/>
              </w:rPr>
            </w:pPr>
            <w:r>
              <w:rPr>
                <w:rStyle w:val="17"/>
                <w:lang w:val="en-US" w:eastAsia="zh-CN" w:bidi="ar"/>
              </w:rPr>
              <w:t>√</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81F4D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14:paraId="731EBC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5" w:hRule="atLeast"/>
        </w:trPr>
        <w:tc>
          <w:tcPr>
            <w:tcW w:w="3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176FDD">
            <w:pPr>
              <w:jc w:val="center"/>
              <w:rPr>
                <w:rFonts w:hint="eastAsia" w:ascii="宋体" w:hAnsi="宋体" w:eastAsia="宋体" w:cs="宋体"/>
                <w:i w:val="0"/>
                <w:iCs w:val="0"/>
                <w:color w:val="000000"/>
                <w:sz w:val="18"/>
                <w:szCs w:val="18"/>
                <w:u w:val="none"/>
              </w:rPr>
            </w:pPr>
          </w:p>
        </w:tc>
        <w:tc>
          <w:tcPr>
            <w:tcW w:w="4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CE483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9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2FCD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14"/>
                <w:lang w:val="en-US" w:eastAsia="zh-CN" w:bidi="ar"/>
              </w:rPr>
              <w:t>建设工程定额原理与实务</w:t>
            </w:r>
          </w:p>
        </w:tc>
        <w:tc>
          <w:tcPr>
            <w:tcW w:w="5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FD61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BDBC5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D435B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44</w:t>
            </w:r>
          </w:p>
        </w:tc>
        <w:tc>
          <w:tcPr>
            <w:tcW w:w="5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50241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5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298CB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5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DF13B9">
            <w:pPr>
              <w:jc w:val="center"/>
              <w:rPr>
                <w:rFonts w:hint="eastAsia" w:ascii="宋体" w:hAnsi="宋体" w:eastAsia="宋体" w:cs="宋体"/>
                <w:i w:val="0"/>
                <w:iCs w:val="0"/>
                <w:color w:val="000000"/>
                <w:sz w:val="18"/>
                <w:szCs w:val="18"/>
                <w:u w:val="none"/>
              </w:rPr>
            </w:pPr>
          </w:p>
        </w:tc>
        <w:tc>
          <w:tcPr>
            <w:tcW w:w="5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9C6D79">
            <w:pPr>
              <w:jc w:val="center"/>
              <w:rPr>
                <w:rFonts w:hint="eastAsia" w:ascii="宋体" w:hAnsi="宋体" w:eastAsia="宋体" w:cs="宋体"/>
                <w:i w:val="0"/>
                <w:iCs w:val="0"/>
                <w:color w:val="000000"/>
                <w:sz w:val="18"/>
                <w:szCs w:val="18"/>
                <w:u w:val="none"/>
              </w:rPr>
            </w:pPr>
          </w:p>
        </w:tc>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E310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w:t>
            </w:r>
          </w:p>
        </w:tc>
        <w:tc>
          <w:tcPr>
            <w:tcW w:w="4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4E5A97">
            <w:pPr>
              <w:jc w:val="center"/>
              <w:rPr>
                <w:rFonts w:hint="eastAsia" w:ascii="宋体" w:hAnsi="宋体" w:eastAsia="宋体" w:cs="宋体"/>
                <w:i w:val="0"/>
                <w:iCs w:val="0"/>
                <w:color w:val="000000"/>
                <w:sz w:val="18"/>
                <w:szCs w:val="18"/>
                <w:u w:val="none"/>
              </w:rPr>
            </w:pPr>
          </w:p>
        </w:tc>
        <w:tc>
          <w:tcPr>
            <w:tcW w:w="5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361239">
            <w:pPr>
              <w:jc w:val="center"/>
              <w:rPr>
                <w:rFonts w:hint="eastAsia" w:ascii="宋体" w:hAnsi="宋体" w:eastAsia="宋体" w:cs="宋体"/>
                <w:i w:val="0"/>
                <w:iCs w:val="0"/>
                <w:color w:val="000000"/>
                <w:sz w:val="18"/>
                <w:szCs w:val="18"/>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270DB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Style w:val="17"/>
                <w:lang w:val="en-US" w:eastAsia="zh-CN" w:bidi="ar"/>
              </w:rPr>
              <w:t>√</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22CF97">
            <w:pPr>
              <w:keepNext w:val="0"/>
              <w:keepLines w:val="0"/>
              <w:widowControl/>
              <w:suppressLineNumbers w:val="0"/>
              <w:jc w:val="center"/>
              <w:textAlignment w:val="center"/>
              <w:rPr>
                <w:rFonts w:hint="default" w:ascii="宋体" w:hAnsi="宋体" w:eastAsia="宋体" w:cs="宋体"/>
                <w:i w:val="0"/>
                <w:iCs w:val="0"/>
                <w:color w:val="000000"/>
                <w:kern w:val="2"/>
                <w:sz w:val="22"/>
                <w:szCs w:val="22"/>
                <w:u w:val="none"/>
                <w:lang w:val="en-US" w:eastAsia="zh-CN" w:bidi="ar-SA"/>
              </w:rPr>
            </w:pPr>
            <w:r>
              <w:rPr>
                <w:rStyle w:val="17"/>
                <w:lang w:val="en-US" w:eastAsia="zh-CN" w:bidi="ar"/>
              </w:rPr>
              <w:t>√</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1C47A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14:paraId="7AE393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3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5568C1">
            <w:pPr>
              <w:jc w:val="center"/>
              <w:rPr>
                <w:rFonts w:hint="eastAsia" w:ascii="宋体" w:hAnsi="宋体" w:eastAsia="宋体" w:cs="宋体"/>
                <w:i w:val="0"/>
                <w:iCs w:val="0"/>
                <w:color w:val="000000"/>
                <w:sz w:val="18"/>
                <w:szCs w:val="18"/>
                <w:u w:val="none"/>
              </w:rPr>
            </w:pPr>
          </w:p>
        </w:tc>
        <w:tc>
          <w:tcPr>
            <w:tcW w:w="4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B9075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9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9ED5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14"/>
                <w:lang w:val="en-US" w:eastAsia="zh-CN" w:bidi="ar"/>
              </w:rPr>
              <w:t>建设工程项目管理</w:t>
            </w:r>
          </w:p>
        </w:tc>
        <w:tc>
          <w:tcPr>
            <w:tcW w:w="5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1A1FC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4D99D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64</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7DD93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w:t>
            </w:r>
          </w:p>
        </w:tc>
        <w:tc>
          <w:tcPr>
            <w:tcW w:w="5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CCB1F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5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2D13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5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A1313A">
            <w:pPr>
              <w:jc w:val="center"/>
              <w:rPr>
                <w:rFonts w:hint="eastAsia" w:ascii="宋体" w:hAnsi="宋体" w:eastAsia="宋体" w:cs="宋体"/>
                <w:i w:val="0"/>
                <w:iCs w:val="0"/>
                <w:color w:val="000000"/>
                <w:sz w:val="18"/>
                <w:szCs w:val="18"/>
                <w:u w:val="none"/>
              </w:rPr>
            </w:pPr>
          </w:p>
        </w:tc>
        <w:tc>
          <w:tcPr>
            <w:tcW w:w="5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E35AC2">
            <w:pPr>
              <w:jc w:val="center"/>
              <w:rPr>
                <w:rFonts w:hint="eastAsia" w:ascii="宋体" w:hAnsi="宋体" w:eastAsia="宋体" w:cs="宋体"/>
                <w:i w:val="0"/>
                <w:iCs w:val="0"/>
                <w:color w:val="000000"/>
                <w:sz w:val="18"/>
                <w:szCs w:val="18"/>
                <w:u w:val="none"/>
              </w:rPr>
            </w:pPr>
          </w:p>
        </w:tc>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41D73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64</w:t>
            </w:r>
          </w:p>
        </w:tc>
        <w:tc>
          <w:tcPr>
            <w:tcW w:w="4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02D915">
            <w:pPr>
              <w:jc w:val="center"/>
              <w:rPr>
                <w:rFonts w:hint="eastAsia" w:ascii="宋体" w:hAnsi="宋体" w:eastAsia="宋体" w:cs="宋体"/>
                <w:i w:val="0"/>
                <w:iCs w:val="0"/>
                <w:color w:val="000000"/>
                <w:sz w:val="18"/>
                <w:szCs w:val="18"/>
                <w:u w:val="none"/>
              </w:rPr>
            </w:pPr>
          </w:p>
        </w:tc>
        <w:tc>
          <w:tcPr>
            <w:tcW w:w="5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CE8CC5">
            <w:pPr>
              <w:jc w:val="center"/>
              <w:rPr>
                <w:rFonts w:hint="eastAsia" w:ascii="宋体" w:hAnsi="宋体" w:eastAsia="宋体" w:cs="宋体"/>
                <w:i w:val="0"/>
                <w:iCs w:val="0"/>
                <w:color w:val="000000"/>
                <w:sz w:val="18"/>
                <w:szCs w:val="18"/>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E22EF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Style w:val="17"/>
                <w:lang w:val="en-US" w:eastAsia="zh-CN" w:bidi="ar"/>
              </w:rPr>
              <w:t>√</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207A9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Style w:val="17"/>
                <w:lang w:val="en-US" w:eastAsia="zh-CN" w:bidi="ar"/>
              </w:rPr>
              <w:t>√</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top"/>
          </w:tcPr>
          <w:p w14:paraId="4871556A">
            <w:pPr>
              <w:jc w:val="both"/>
              <w:rPr>
                <w:rFonts w:hint="default" w:ascii="Arial" w:hAnsi="Arial" w:eastAsia="宋体" w:cs="Arial"/>
                <w:i w:val="0"/>
                <w:iCs w:val="0"/>
                <w:color w:val="000000"/>
                <w:sz w:val="21"/>
                <w:szCs w:val="21"/>
                <w:u w:val="none"/>
              </w:rPr>
            </w:pPr>
          </w:p>
        </w:tc>
      </w:tr>
      <w:tr w14:paraId="6E38CC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3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F4E780">
            <w:pPr>
              <w:jc w:val="center"/>
              <w:rPr>
                <w:rFonts w:hint="eastAsia" w:ascii="宋体" w:hAnsi="宋体" w:eastAsia="宋体" w:cs="宋体"/>
                <w:i w:val="0"/>
                <w:iCs w:val="0"/>
                <w:color w:val="000000"/>
                <w:sz w:val="18"/>
                <w:szCs w:val="18"/>
                <w:u w:val="none"/>
              </w:rPr>
            </w:pPr>
          </w:p>
        </w:tc>
        <w:tc>
          <w:tcPr>
            <w:tcW w:w="4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8A84C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w:t>
            </w:r>
          </w:p>
        </w:tc>
        <w:tc>
          <w:tcPr>
            <w:tcW w:w="9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2B6A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14"/>
                <w:lang w:val="en-US" w:eastAsia="zh-CN" w:bidi="ar"/>
              </w:rPr>
              <w:t>建筑工程计量与计价</w:t>
            </w:r>
          </w:p>
        </w:tc>
        <w:tc>
          <w:tcPr>
            <w:tcW w:w="5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7479E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BFB53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560B2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44</w:t>
            </w:r>
          </w:p>
        </w:tc>
        <w:tc>
          <w:tcPr>
            <w:tcW w:w="5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8A070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5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EF465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5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1AC5A6">
            <w:pPr>
              <w:jc w:val="center"/>
              <w:rPr>
                <w:rFonts w:hint="eastAsia" w:ascii="宋体" w:hAnsi="宋体" w:eastAsia="宋体" w:cs="宋体"/>
                <w:i w:val="0"/>
                <w:iCs w:val="0"/>
                <w:color w:val="000000"/>
                <w:sz w:val="18"/>
                <w:szCs w:val="18"/>
                <w:u w:val="none"/>
              </w:rPr>
            </w:pPr>
          </w:p>
        </w:tc>
        <w:tc>
          <w:tcPr>
            <w:tcW w:w="5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A26D0C">
            <w:pPr>
              <w:jc w:val="center"/>
              <w:rPr>
                <w:rFonts w:hint="eastAsia" w:ascii="宋体" w:hAnsi="宋体" w:eastAsia="宋体" w:cs="宋体"/>
                <w:i w:val="0"/>
                <w:iCs w:val="0"/>
                <w:color w:val="000000"/>
                <w:sz w:val="18"/>
                <w:szCs w:val="18"/>
                <w:u w:val="none"/>
              </w:rPr>
            </w:pPr>
          </w:p>
        </w:tc>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F350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w:t>
            </w:r>
          </w:p>
        </w:tc>
        <w:tc>
          <w:tcPr>
            <w:tcW w:w="4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6854AA">
            <w:pPr>
              <w:jc w:val="center"/>
              <w:rPr>
                <w:rFonts w:hint="eastAsia" w:ascii="宋体" w:hAnsi="宋体" w:eastAsia="宋体" w:cs="宋体"/>
                <w:i w:val="0"/>
                <w:iCs w:val="0"/>
                <w:color w:val="000000"/>
                <w:sz w:val="18"/>
                <w:szCs w:val="18"/>
                <w:u w:val="none"/>
              </w:rPr>
            </w:pPr>
          </w:p>
        </w:tc>
        <w:tc>
          <w:tcPr>
            <w:tcW w:w="5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23478B">
            <w:pPr>
              <w:jc w:val="center"/>
              <w:rPr>
                <w:rFonts w:hint="eastAsia" w:ascii="宋体" w:hAnsi="宋体" w:eastAsia="宋体" w:cs="宋体"/>
                <w:i w:val="0"/>
                <w:iCs w:val="0"/>
                <w:color w:val="000000"/>
                <w:sz w:val="18"/>
                <w:szCs w:val="18"/>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CD85F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Style w:val="17"/>
                <w:lang w:val="en-US" w:eastAsia="zh-CN" w:bidi="ar"/>
              </w:rPr>
              <w:t>√</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185644">
            <w:pPr>
              <w:keepNext w:val="0"/>
              <w:keepLines w:val="0"/>
              <w:widowControl/>
              <w:suppressLineNumbers w:val="0"/>
              <w:jc w:val="center"/>
              <w:textAlignment w:val="center"/>
              <w:rPr>
                <w:rFonts w:hint="default" w:ascii="宋体" w:hAnsi="宋体" w:eastAsia="宋体" w:cs="宋体"/>
                <w:i w:val="0"/>
                <w:iCs w:val="0"/>
                <w:color w:val="000000"/>
                <w:kern w:val="2"/>
                <w:sz w:val="22"/>
                <w:szCs w:val="22"/>
                <w:u w:val="none"/>
                <w:lang w:val="en-US" w:eastAsia="zh-CN" w:bidi="ar-SA"/>
              </w:rPr>
            </w:pPr>
            <w:r>
              <w:rPr>
                <w:rStyle w:val="17"/>
                <w:lang w:val="en-US" w:eastAsia="zh-CN" w:bidi="ar"/>
              </w:rPr>
              <w:t>√</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B0B09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14:paraId="4B45BB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3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B3557A">
            <w:pPr>
              <w:jc w:val="center"/>
              <w:rPr>
                <w:rFonts w:hint="eastAsia" w:ascii="宋体" w:hAnsi="宋体" w:eastAsia="宋体" w:cs="宋体"/>
                <w:i w:val="0"/>
                <w:iCs w:val="0"/>
                <w:color w:val="000000"/>
                <w:sz w:val="18"/>
                <w:szCs w:val="18"/>
                <w:u w:val="none"/>
              </w:rPr>
            </w:pPr>
          </w:p>
        </w:tc>
        <w:tc>
          <w:tcPr>
            <w:tcW w:w="4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96DD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9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2A6E8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14"/>
                <w:lang w:val="en-US" w:eastAsia="zh-CN" w:bidi="ar"/>
              </w:rPr>
              <w:t>工程造价控制与管理</w:t>
            </w:r>
          </w:p>
        </w:tc>
        <w:tc>
          <w:tcPr>
            <w:tcW w:w="5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24452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31499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64</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A4AFF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w:t>
            </w:r>
          </w:p>
        </w:tc>
        <w:tc>
          <w:tcPr>
            <w:tcW w:w="5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283B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5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3FB9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5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7C7885">
            <w:pPr>
              <w:jc w:val="center"/>
              <w:rPr>
                <w:rFonts w:hint="eastAsia" w:ascii="宋体" w:hAnsi="宋体" w:eastAsia="宋体" w:cs="宋体"/>
                <w:i w:val="0"/>
                <w:iCs w:val="0"/>
                <w:color w:val="000000"/>
                <w:sz w:val="18"/>
                <w:szCs w:val="18"/>
                <w:u w:val="none"/>
              </w:rPr>
            </w:pPr>
          </w:p>
        </w:tc>
        <w:tc>
          <w:tcPr>
            <w:tcW w:w="5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C36194">
            <w:pPr>
              <w:jc w:val="center"/>
              <w:rPr>
                <w:rFonts w:hint="eastAsia" w:ascii="宋体" w:hAnsi="宋体" w:eastAsia="宋体" w:cs="宋体"/>
                <w:i w:val="0"/>
                <w:iCs w:val="0"/>
                <w:color w:val="000000"/>
                <w:sz w:val="18"/>
                <w:szCs w:val="18"/>
                <w:u w:val="none"/>
              </w:rPr>
            </w:pPr>
          </w:p>
        </w:tc>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9D09A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64</w:t>
            </w:r>
          </w:p>
        </w:tc>
        <w:tc>
          <w:tcPr>
            <w:tcW w:w="4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F14080">
            <w:pPr>
              <w:jc w:val="center"/>
              <w:rPr>
                <w:rFonts w:hint="eastAsia" w:ascii="宋体" w:hAnsi="宋体" w:eastAsia="宋体" w:cs="宋体"/>
                <w:i w:val="0"/>
                <w:iCs w:val="0"/>
                <w:color w:val="000000"/>
                <w:sz w:val="18"/>
                <w:szCs w:val="18"/>
                <w:u w:val="none"/>
              </w:rPr>
            </w:pPr>
          </w:p>
        </w:tc>
        <w:tc>
          <w:tcPr>
            <w:tcW w:w="5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4EAF73">
            <w:pPr>
              <w:jc w:val="center"/>
              <w:rPr>
                <w:rFonts w:hint="eastAsia" w:ascii="宋体" w:hAnsi="宋体" w:eastAsia="宋体" w:cs="宋体"/>
                <w:i w:val="0"/>
                <w:iCs w:val="0"/>
                <w:color w:val="000000"/>
                <w:sz w:val="18"/>
                <w:szCs w:val="18"/>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2EF41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Style w:val="17"/>
                <w:lang w:val="en-US" w:eastAsia="zh-CN" w:bidi="ar"/>
              </w:rPr>
              <w:t>√</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7604C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Style w:val="17"/>
                <w:lang w:val="en-US" w:eastAsia="zh-CN" w:bidi="ar"/>
              </w:rPr>
              <w:t>√</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A5C731">
            <w:pPr>
              <w:jc w:val="center"/>
              <w:rPr>
                <w:rFonts w:hint="default" w:ascii="Arial" w:hAnsi="Arial" w:eastAsia="宋体" w:cs="Arial"/>
                <w:i w:val="0"/>
                <w:iCs w:val="0"/>
                <w:color w:val="000000"/>
                <w:sz w:val="21"/>
                <w:szCs w:val="21"/>
                <w:u w:val="none"/>
              </w:rPr>
            </w:pPr>
          </w:p>
        </w:tc>
      </w:tr>
      <w:tr w14:paraId="057A84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E42565">
            <w:pPr>
              <w:jc w:val="center"/>
              <w:rPr>
                <w:rFonts w:hint="eastAsia" w:ascii="宋体" w:hAnsi="宋体" w:eastAsia="宋体" w:cs="宋体"/>
                <w:i w:val="0"/>
                <w:iCs w:val="0"/>
                <w:color w:val="000000"/>
                <w:sz w:val="18"/>
                <w:szCs w:val="18"/>
                <w:u w:val="none"/>
              </w:rPr>
            </w:pPr>
          </w:p>
        </w:tc>
        <w:tc>
          <w:tcPr>
            <w:tcW w:w="4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4F3CD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w:t>
            </w:r>
          </w:p>
        </w:tc>
        <w:tc>
          <w:tcPr>
            <w:tcW w:w="9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E6EB9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18"/>
                <w:lang w:val="en-US" w:eastAsia="zh-CN" w:bidi="ar"/>
              </w:rPr>
              <w:t>市政造价</w:t>
            </w:r>
          </w:p>
        </w:tc>
        <w:tc>
          <w:tcPr>
            <w:tcW w:w="5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F20B1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2432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D8B6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w:t>
            </w:r>
          </w:p>
        </w:tc>
        <w:tc>
          <w:tcPr>
            <w:tcW w:w="5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10677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5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2BBF2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5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DDA200">
            <w:pPr>
              <w:jc w:val="center"/>
              <w:rPr>
                <w:rFonts w:hint="eastAsia" w:ascii="宋体" w:hAnsi="宋体" w:eastAsia="宋体" w:cs="宋体"/>
                <w:i w:val="0"/>
                <w:iCs w:val="0"/>
                <w:color w:val="000000"/>
                <w:sz w:val="18"/>
                <w:szCs w:val="18"/>
                <w:u w:val="none"/>
              </w:rPr>
            </w:pPr>
          </w:p>
        </w:tc>
        <w:tc>
          <w:tcPr>
            <w:tcW w:w="5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137F8E">
            <w:pPr>
              <w:jc w:val="center"/>
              <w:rPr>
                <w:rFonts w:hint="eastAsia" w:ascii="宋体" w:hAnsi="宋体" w:eastAsia="宋体" w:cs="宋体"/>
                <w:i w:val="0"/>
                <w:iCs w:val="0"/>
                <w:color w:val="000000"/>
                <w:sz w:val="18"/>
                <w:szCs w:val="18"/>
                <w:u w:val="none"/>
              </w:rPr>
            </w:pPr>
          </w:p>
        </w:tc>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A03E7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4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FBD2AD">
            <w:pPr>
              <w:jc w:val="center"/>
              <w:rPr>
                <w:rFonts w:hint="eastAsia" w:ascii="宋体" w:hAnsi="宋体" w:eastAsia="宋体" w:cs="宋体"/>
                <w:i w:val="0"/>
                <w:iCs w:val="0"/>
                <w:color w:val="000000"/>
                <w:sz w:val="18"/>
                <w:szCs w:val="18"/>
                <w:u w:val="none"/>
              </w:rPr>
            </w:pPr>
          </w:p>
        </w:tc>
        <w:tc>
          <w:tcPr>
            <w:tcW w:w="5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4DDC33">
            <w:pPr>
              <w:jc w:val="center"/>
              <w:rPr>
                <w:rFonts w:hint="eastAsia" w:ascii="宋体" w:hAnsi="宋体" w:eastAsia="宋体" w:cs="宋体"/>
                <w:i w:val="0"/>
                <w:iCs w:val="0"/>
                <w:color w:val="000000"/>
                <w:sz w:val="18"/>
                <w:szCs w:val="18"/>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4024B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Style w:val="17"/>
                <w:lang w:val="en-US" w:eastAsia="zh-CN" w:bidi="ar"/>
              </w:rPr>
              <w:t>√</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756C21">
            <w:pPr>
              <w:keepNext w:val="0"/>
              <w:keepLines w:val="0"/>
              <w:widowControl/>
              <w:suppressLineNumbers w:val="0"/>
              <w:jc w:val="center"/>
              <w:textAlignment w:val="center"/>
              <w:rPr>
                <w:rFonts w:hint="default" w:ascii="宋体" w:hAnsi="宋体" w:eastAsia="宋体" w:cs="宋体"/>
                <w:i w:val="0"/>
                <w:iCs w:val="0"/>
                <w:color w:val="000000"/>
                <w:kern w:val="2"/>
                <w:sz w:val="22"/>
                <w:szCs w:val="22"/>
                <w:u w:val="none"/>
                <w:lang w:val="en-US" w:eastAsia="zh-CN" w:bidi="ar-SA"/>
              </w:rPr>
            </w:pPr>
            <w:r>
              <w:rPr>
                <w:rStyle w:val="17"/>
                <w:lang w:val="en-US" w:eastAsia="zh-CN" w:bidi="ar"/>
              </w:rPr>
              <w:t>√</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B8BDF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14:paraId="5A821B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A8747B">
            <w:pPr>
              <w:jc w:val="center"/>
              <w:rPr>
                <w:rFonts w:hint="eastAsia" w:ascii="宋体" w:hAnsi="宋体" w:eastAsia="宋体" w:cs="宋体"/>
                <w:i w:val="0"/>
                <w:iCs w:val="0"/>
                <w:color w:val="000000"/>
                <w:sz w:val="18"/>
                <w:szCs w:val="18"/>
                <w:u w:val="none"/>
              </w:rPr>
            </w:pPr>
          </w:p>
        </w:tc>
        <w:tc>
          <w:tcPr>
            <w:tcW w:w="4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42012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9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99BB3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14"/>
                <w:lang w:val="en-US" w:eastAsia="zh-CN" w:bidi="ar"/>
              </w:rPr>
              <w:t>建设法规</w:t>
            </w:r>
          </w:p>
        </w:tc>
        <w:tc>
          <w:tcPr>
            <w:tcW w:w="5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D7D31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81C87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A194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w:t>
            </w:r>
          </w:p>
        </w:tc>
        <w:tc>
          <w:tcPr>
            <w:tcW w:w="5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F5AD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5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B8CF7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5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CFCDDD">
            <w:pPr>
              <w:jc w:val="center"/>
              <w:rPr>
                <w:rFonts w:hint="eastAsia" w:ascii="宋体" w:hAnsi="宋体" w:eastAsia="宋体" w:cs="宋体"/>
                <w:i w:val="0"/>
                <w:iCs w:val="0"/>
                <w:color w:val="000000"/>
                <w:sz w:val="18"/>
                <w:szCs w:val="18"/>
                <w:u w:val="none"/>
              </w:rPr>
            </w:pPr>
          </w:p>
        </w:tc>
        <w:tc>
          <w:tcPr>
            <w:tcW w:w="5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0D5E5C">
            <w:pPr>
              <w:jc w:val="center"/>
              <w:rPr>
                <w:rFonts w:hint="eastAsia" w:ascii="宋体" w:hAnsi="宋体" w:eastAsia="宋体" w:cs="宋体"/>
                <w:i w:val="0"/>
                <w:iCs w:val="0"/>
                <w:color w:val="000000"/>
                <w:sz w:val="18"/>
                <w:szCs w:val="18"/>
                <w:u w:val="none"/>
              </w:rPr>
            </w:pPr>
          </w:p>
        </w:tc>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5DC3D6">
            <w:pPr>
              <w:jc w:val="center"/>
              <w:rPr>
                <w:rFonts w:hint="eastAsia" w:ascii="宋体" w:hAnsi="宋体" w:eastAsia="宋体" w:cs="宋体"/>
                <w:i w:val="0"/>
                <w:iCs w:val="0"/>
                <w:color w:val="000000"/>
                <w:sz w:val="18"/>
                <w:szCs w:val="18"/>
                <w:u w:val="none"/>
              </w:rPr>
            </w:pPr>
          </w:p>
        </w:tc>
        <w:tc>
          <w:tcPr>
            <w:tcW w:w="4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8E7C7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5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74FABB">
            <w:pPr>
              <w:jc w:val="center"/>
              <w:rPr>
                <w:rFonts w:hint="eastAsia" w:ascii="宋体" w:hAnsi="宋体" w:eastAsia="宋体" w:cs="宋体"/>
                <w:i w:val="0"/>
                <w:iCs w:val="0"/>
                <w:color w:val="000000"/>
                <w:sz w:val="18"/>
                <w:szCs w:val="18"/>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E3826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Style w:val="17"/>
                <w:lang w:val="en-US" w:eastAsia="zh-CN" w:bidi="ar"/>
              </w:rPr>
              <w:t>√</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3AF95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Style w:val="17"/>
                <w:lang w:val="en-US" w:eastAsia="zh-CN" w:bidi="ar"/>
              </w:rPr>
              <w:t>√</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6610DE">
            <w:pPr>
              <w:jc w:val="center"/>
              <w:rPr>
                <w:rFonts w:hint="default" w:ascii="Arial" w:hAnsi="Arial" w:eastAsia="宋体" w:cs="Arial"/>
                <w:i w:val="0"/>
                <w:iCs w:val="0"/>
                <w:color w:val="000000"/>
                <w:sz w:val="21"/>
                <w:szCs w:val="21"/>
                <w:u w:val="none"/>
              </w:rPr>
            </w:pPr>
          </w:p>
        </w:tc>
      </w:tr>
      <w:tr w14:paraId="5BF876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3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448DC3">
            <w:pPr>
              <w:jc w:val="center"/>
              <w:rPr>
                <w:rFonts w:hint="eastAsia" w:ascii="宋体" w:hAnsi="宋体" w:eastAsia="宋体" w:cs="宋体"/>
                <w:i w:val="0"/>
                <w:iCs w:val="0"/>
                <w:color w:val="000000"/>
                <w:sz w:val="18"/>
                <w:szCs w:val="18"/>
                <w:u w:val="none"/>
              </w:rPr>
            </w:pPr>
          </w:p>
        </w:tc>
        <w:tc>
          <w:tcPr>
            <w:tcW w:w="4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3E1CD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w:t>
            </w:r>
          </w:p>
        </w:tc>
        <w:tc>
          <w:tcPr>
            <w:tcW w:w="9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D0B0B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14"/>
                <w:lang w:val="en-US" w:eastAsia="zh-CN" w:bidi="ar"/>
              </w:rPr>
              <w:t>数字造价技术应用</w:t>
            </w:r>
          </w:p>
        </w:tc>
        <w:tc>
          <w:tcPr>
            <w:tcW w:w="5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0360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D6F1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AFE1E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44</w:t>
            </w:r>
          </w:p>
        </w:tc>
        <w:tc>
          <w:tcPr>
            <w:tcW w:w="5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F6587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5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C7C0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5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CB9118">
            <w:pPr>
              <w:jc w:val="center"/>
              <w:rPr>
                <w:rFonts w:hint="eastAsia" w:ascii="宋体" w:hAnsi="宋体" w:eastAsia="宋体" w:cs="宋体"/>
                <w:i w:val="0"/>
                <w:iCs w:val="0"/>
                <w:color w:val="000000"/>
                <w:sz w:val="18"/>
                <w:szCs w:val="18"/>
                <w:u w:val="none"/>
              </w:rPr>
            </w:pPr>
          </w:p>
        </w:tc>
        <w:tc>
          <w:tcPr>
            <w:tcW w:w="5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81FD29">
            <w:pPr>
              <w:jc w:val="center"/>
              <w:rPr>
                <w:rFonts w:hint="eastAsia" w:ascii="宋体" w:hAnsi="宋体" w:eastAsia="宋体" w:cs="宋体"/>
                <w:i w:val="0"/>
                <w:iCs w:val="0"/>
                <w:color w:val="000000"/>
                <w:sz w:val="18"/>
                <w:szCs w:val="18"/>
                <w:u w:val="none"/>
              </w:rPr>
            </w:pPr>
          </w:p>
        </w:tc>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34165F">
            <w:pPr>
              <w:jc w:val="center"/>
              <w:rPr>
                <w:rFonts w:hint="eastAsia" w:ascii="宋体" w:hAnsi="宋体" w:eastAsia="宋体" w:cs="宋体"/>
                <w:i w:val="0"/>
                <w:iCs w:val="0"/>
                <w:color w:val="000000"/>
                <w:sz w:val="18"/>
                <w:szCs w:val="18"/>
                <w:u w:val="none"/>
              </w:rPr>
            </w:pPr>
          </w:p>
        </w:tc>
        <w:tc>
          <w:tcPr>
            <w:tcW w:w="4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28F26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w:t>
            </w:r>
          </w:p>
        </w:tc>
        <w:tc>
          <w:tcPr>
            <w:tcW w:w="5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01C1F0">
            <w:pPr>
              <w:jc w:val="center"/>
              <w:rPr>
                <w:rFonts w:hint="eastAsia" w:ascii="宋体" w:hAnsi="宋体" w:eastAsia="宋体" w:cs="宋体"/>
                <w:i w:val="0"/>
                <w:iCs w:val="0"/>
                <w:color w:val="000000"/>
                <w:sz w:val="18"/>
                <w:szCs w:val="18"/>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DEBD8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Style w:val="17"/>
                <w:lang w:val="en-US" w:eastAsia="zh-CN" w:bidi="ar"/>
              </w:rPr>
              <w:t>√</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B45827">
            <w:pPr>
              <w:keepNext w:val="0"/>
              <w:keepLines w:val="0"/>
              <w:widowControl/>
              <w:suppressLineNumbers w:val="0"/>
              <w:jc w:val="center"/>
              <w:textAlignment w:val="center"/>
              <w:rPr>
                <w:rFonts w:hint="default" w:ascii="宋体" w:hAnsi="宋体" w:eastAsia="宋体" w:cs="宋体"/>
                <w:i w:val="0"/>
                <w:iCs w:val="0"/>
                <w:color w:val="000000"/>
                <w:kern w:val="2"/>
                <w:sz w:val="22"/>
                <w:szCs w:val="22"/>
                <w:u w:val="none"/>
                <w:lang w:val="en-US" w:eastAsia="zh-CN" w:bidi="ar-SA"/>
              </w:rPr>
            </w:pPr>
            <w:r>
              <w:rPr>
                <w:rStyle w:val="17"/>
                <w:lang w:val="en-US" w:eastAsia="zh-CN" w:bidi="ar"/>
              </w:rPr>
              <w:t>√</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FD8AA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14:paraId="7920EA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3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B45507">
            <w:pPr>
              <w:jc w:val="center"/>
              <w:rPr>
                <w:rFonts w:hint="eastAsia" w:ascii="宋体" w:hAnsi="宋体" w:eastAsia="宋体" w:cs="宋体"/>
                <w:i w:val="0"/>
                <w:iCs w:val="0"/>
                <w:color w:val="000000"/>
                <w:sz w:val="18"/>
                <w:szCs w:val="18"/>
                <w:u w:val="none"/>
              </w:rPr>
            </w:pPr>
          </w:p>
        </w:tc>
        <w:tc>
          <w:tcPr>
            <w:tcW w:w="4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301A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w:t>
            </w:r>
          </w:p>
        </w:tc>
        <w:tc>
          <w:tcPr>
            <w:tcW w:w="9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915CD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14"/>
                <w:lang w:val="en-US" w:eastAsia="zh-CN" w:bidi="ar"/>
              </w:rPr>
              <w:t>BIM安装造价实务</w:t>
            </w:r>
          </w:p>
        </w:tc>
        <w:tc>
          <w:tcPr>
            <w:tcW w:w="5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C42D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E8399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99C73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44</w:t>
            </w:r>
          </w:p>
        </w:tc>
        <w:tc>
          <w:tcPr>
            <w:tcW w:w="5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AD1E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5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62E7A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5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1E5B80">
            <w:pPr>
              <w:jc w:val="center"/>
              <w:rPr>
                <w:rFonts w:hint="eastAsia" w:ascii="宋体" w:hAnsi="宋体" w:eastAsia="宋体" w:cs="宋体"/>
                <w:i w:val="0"/>
                <w:iCs w:val="0"/>
                <w:color w:val="000000"/>
                <w:sz w:val="18"/>
                <w:szCs w:val="18"/>
                <w:u w:val="none"/>
              </w:rPr>
            </w:pPr>
          </w:p>
        </w:tc>
        <w:tc>
          <w:tcPr>
            <w:tcW w:w="5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C91C94">
            <w:pPr>
              <w:jc w:val="center"/>
              <w:rPr>
                <w:rFonts w:hint="eastAsia" w:ascii="宋体" w:hAnsi="宋体" w:eastAsia="宋体" w:cs="宋体"/>
                <w:i w:val="0"/>
                <w:iCs w:val="0"/>
                <w:color w:val="000000"/>
                <w:sz w:val="18"/>
                <w:szCs w:val="18"/>
                <w:u w:val="none"/>
              </w:rPr>
            </w:pPr>
          </w:p>
        </w:tc>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762E8C">
            <w:pPr>
              <w:jc w:val="center"/>
              <w:rPr>
                <w:rFonts w:hint="eastAsia" w:ascii="宋体" w:hAnsi="宋体" w:eastAsia="宋体" w:cs="宋体"/>
                <w:i w:val="0"/>
                <w:iCs w:val="0"/>
                <w:color w:val="000000"/>
                <w:sz w:val="18"/>
                <w:szCs w:val="18"/>
                <w:u w:val="none"/>
              </w:rPr>
            </w:pPr>
          </w:p>
        </w:tc>
        <w:tc>
          <w:tcPr>
            <w:tcW w:w="4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E1EFC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w:t>
            </w:r>
          </w:p>
        </w:tc>
        <w:tc>
          <w:tcPr>
            <w:tcW w:w="5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F26126">
            <w:pPr>
              <w:jc w:val="center"/>
              <w:rPr>
                <w:rFonts w:hint="eastAsia" w:ascii="宋体" w:hAnsi="宋体" w:eastAsia="宋体" w:cs="宋体"/>
                <w:i w:val="0"/>
                <w:iCs w:val="0"/>
                <w:color w:val="000000"/>
                <w:sz w:val="18"/>
                <w:szCs w:val="18"/>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634C8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Style w:val="17"/>
                <w:lang w:val="en-US" w:eastAsia="zh-CN" w:bidi="ar"/>
              </w:rPr>
              <w:t>√</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38F140">
            <w:pPr>
              <w:keepNext w:val="0"/>
              <w:keepLines w:val="0"/>
              <w:widowControl/>
              <w:suppressLineNumbers w:val="0"/>
              <w:jc w:val="center"/>
              <w:textAlignment w:val="center"/>
              <w:rPr>
                <w:rFonts w:hint="default" w:ascii="宋体" w:hAnsi="宋体" w:eastAsia="宋体" w:cs="宋体"/>
                <w:i w:val="0"/>
                <w:iCs w:val="0"/>
                <w:color w:val="000000"/>
                <w:kern w:val="2"/>
                <w:sz w:val="22"/>
                <w:szCs w:val="22"/>
                <w:u w:val="none"/>
                <w:lang w:val="en-US" w:eastAsia="zh-CN" w:bidi="ar-SA"/>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3F3D7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14:paraId="5FFBD6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3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28019F">
            <w:pPr>
              <w:jc w:val="center"/>
              <w:rPr>
                <w:rFonts w:hint="eastAsia" w:ascii="宋体" w:hAnsi="宋体" w:eastAsia="宋体" w:cs="宋体"/>
                <w:i w:val="0"/>
                <w:iCs w:val="0"/>
                <w:color w:val="000000"/>
                <w:sz w:val="18"/>
                <w:szCs w:val="18"/>
                <w:u w:val="none"/>
              </w:rPr>
            </w:pPr>
          </w:p>
        </w:tc>
        <w:tc>
          <w:tcPr>
            <w:tcW w:w="4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D3CE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w:t>
            </w:r>
          </w:p>
        </w:tc>
        <w:tc>
          <w:tcPr>
            <w:tcW w:w="9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472F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14"/>
                <w:lang w:val="en-US" w:eastAsia="zh-CN" w:bidi="ar"/>
              </w:rPr>
              <w:t>招投标与合同管理</w:t>
            </w:r>
          </w:p>
        </w:tc>
        <w:tc>
          <w:tcPr>
            <w:tcW w:w="5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2C4C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2EDB0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64</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DEA66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w:t>
            </w:r>
          </w:p>
        </w:tc>
        <w:tc>
          <w:tcPr>
            <w:tcW w:w="5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2D74E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5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406B8D">
            <w:pPr>
              <w:jc w:val="center"/>
              <w:rPr>
                <w:rFonts w:hint="eastAsia" w:ascii="宋体" w:hAnsi="宋体" w:eastAsia="宋体" w:cs="宋体"/>
                <w:i w:val="0"/>
                <w:iCs w:val="0"/>
                <w:color w:val="000000"/>
                <w:sz w:val="18"/>
                <w:szCs w:val="18"/>
                <w:u w:val="none"/>
              </w:rPr>
            </w:pPr>
          </w:p>
        </w:tc>
        <w:tc>
          <w:tcPr>
            <w:tcW w:w="5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A2964A">
            <w:pPr>
              <w:jc w:val="center"/>
              <w:rPr>
                <w:rFonts w:hint="eastAsia" w:ascii="宋体" w:hAnsi="宋体" w:eastAsia="宋体" w:cs="宋体"/>
                <w:i w:val="0"/>
                <w:iCs w:val="0"/>
                <w:color w:val="000000"/>
                <w:sz w:val="18"/>
                <w:szCs w:val="18"/>
                <w:u w:val="none"/>
              </w:rPr>
            </w:pPr>
          </w:p>
        </w:tc>
        <w:tc>
          <w:tcPr>
            <w:tcW w:w="5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083067">
            <w:pPr>
              <w:jc w:val="center"/>
              <w:rPr>
                <w:rFonts w:hint="eastAsia" w:ascii="宋体" w:hAnsi="宋体" w:eastAsia="宋体" w:cs="宋体"/>
                <w:i w:val="0"/>
                <w:iCs w:val="0"/>
                <w:color w:val="000000"/>
                <w:sz w:val="18"/>
                <w:szCs w:val="18"/>
                <w:u w:val="none"/>
              </w:rPr>
            </w:pPr>
          </w:p>
        </w:tc>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94AF98">
            <w:pPr>
              <w:jc w:val="center"/>
              <w:rPr>
                <w:rFonts w:hint="eastAsia" w:ascii="宋体" w:hAnsi="宋体" w:eastAsia="宋体" w:cs="宋体"/>
                <w:i w:val="0"/>
                <w:iCs w:val="0"/>
                <w:color w:val="000000"/>
                <w:sz w:val="18"/>
                <w:szCs w:val="18"/>
                <w:u w:val="none"/>
              </w:rPr>
            </w:pPr>
          </w:p>
        </w:tc>
        <w:tc>
          <w:tcPr>
            <w:tcW w:w="4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936D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64</w:t>
            </w:r>
          </w:p>
        </w:tc>
        <w:tc>
          <w:tcPr>
            <w:tcW w:w="5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37408A">
            <w:pPr>
              <w:jc w:val="center"/>
              <w:rPr>
                <w:rFonts w:hint="eastAsia" w:ascii="宋体" w:hAnsi="宋体" w:eastAsia="宋体" w:cs="宋体"/>
                <w:i w:val="0"/>
                <w:iCs w:val="0"/>
                <w:color w:val="000000"/>
                <w:sz w:val="18"/>
                <w:szCs w:val="18"/>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87D00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Style w:val="17"/>
                <w:lang w:val="en-US" w:eastAsia="zh-CN" w:bidi="ar"/>
              </w:rPr>
              <w:t>√</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FB910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Style w:val="17"/>
                <w:lang w:val="en-US" w:eastAsia="zh-CN" w:bidi="ar"/>
              </w:rPr>
              <w:t>√</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top"/>
          </w:tcPr>
          <w:p w14:paraId="14A8509E">
            <w:pPr>
              <w:jc w:val="both"/>
              <w:rPr>
                <w:rFonts w:hint="default" w:ascii="Arial" w:hAnsi="Arial" w:eastAsia="宋体" w:cs="Arial"/>
                <w:i w:val="0"/>
                <w:iCs w:val="0"/>
                <w:color w:val="000000"/>
                <w:sz w:val="21"/>
                <w:szCs w:val="21"/>
                <w:u w:val="none"/>
              </w:rPr>
            </w:pPr>
          </w:p>
        </w:tc>
      </w:tr>
      <w:tr w14:paraId="46288B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3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5EA3E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14"/>
                <w:lang w:val="en-US" w:eastAsia="zh-CN" w:bidi="ar"/>
              </w:rPr>
              <w:t>职业能力拓展课</w:t>
            </w:r>
          </w:p>
        </w:tc>
        <w:tc>
          <w:tcPr>
            <w:tcW w:w="4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4F4B5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w:t>
            </w:r>
          </w:p>
        </w:tc>
        <w:tc>
          <w:tcPr>
            <w:tcW w:w="9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A6C07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14"/>
                <w:lang w:val="en-US" w:eastAsia="zh-CN" w:bidi="ar"/>
              </w:rPr>
              <w:t>大学生创业基础</w:t>
            </w:r>
          </w:p>
        </w:tc>
        <w:tc>
          <w:tcPr>
            <w:tcW w:w="5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763D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B30D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CC959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5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0D139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533" w:type="dxa"/>
            <w:tcBorders>
              <w:top w:val="single" w:color="000000" w:sz="4" w:space="0"/>
              <w:left w:val="single" w:color="000000" w:sz="4" w:space="0"/>
              <w:bottom w:val="single" w:color="000000" w:sz="4" w:space="0"/>
              <w:right w:val="single" w:color="000000" w:sz="4" w:space="0"/>
            </w:tcBorders>
            <w:shd w:val="clear" w:color="auto" w:fill="auto"/>
            <w:vAlign w:val="top"/>
          </w:tcPr>
          <w:p w14:paraId="57A28F28">
            <w:pPr>
              <w:jc w:val="both"/>
              <w:rPr>
                <w:rFonts w:hint="default" w:ascii="Arial" w:hAnsi="Arial" w:eastAsia="宋体" w:cs="Arial"/>
                <w:i w:val="0"/>
                <w:iCs w:val="0"/>
                <w:color w:val="000000"/>
                <w:sz w:val="21"/>
                <w:szCs w:val="21"/>
                <w:u w:val="none"/>
              </w:rPr>
            </w:pPr>
          </w:p>
        </w:tc>
        <w:tc>
          <w:tcPr>
            <w:tcW w:w="5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2E3FF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507" w:type="dxa"/>
            <w:tcBorders>
              <w:top w:val="single" w:color="000000" w:sz="4" w:space="0"/>
              <w:left w:val="single" w:color="000000" w:sz="4" w:space="0"/>
              <w:bottom w:val="single" w:color="000000" w:sz="4" w:space="0"/>
              <w:right w:val="single" w:color="000000" w:sz="4" w:space="0"/>
            </w:tcBorders>
            <w:shd w:val="clear" w:color="auto" w:fill="auto"/>
            <w:vAlign w:val="top"/>
          </w:tcPr>
          <w:p w14:paraId="75CFA1F5">
            <w:pPr>
              <w:jc w:val="both"/>
              <w:rPr>
                <w:rFonts w:hint="default" w:ascii="Arial" w:hAnsi="Arial" w:eastAsia="宋体" w:cs="Arial"/>
                <w:i w:val="0"/>
                <w:iCs w:val="0"/>
                <w:color w:val="000000"/>
                <w:sz w:val="21"/>
                <w:szCs w:val="21"/>
                <w:u w:val="none"/>
              </w:rPr>
            </w:pPr>
          </w:p>
        </w:tc>
        <w:tc>
          <w:tcPr>
            <w:tcW w:w="547" w:type="dxa"/>
            <w:tcBorders>
              <w:top w:val="single" w:color="000000" w:sz="4" w:space="0"/>
              <w:left w:val="single" w:color="000000" w:sz="4" w:space="0"/>
              <w:bottom w:val="single" w:color="000000" w:sz="4" w:space="0"/>
              <w:right w:val="single" w:color="000000" w:sz="4" w:space="0"/>
            </w:tcBorders>
            <w:shd w:val="clear" w:color="auto" w:fill="auto"/>
            <w:vAlign w:val="top"/>
          </w:tcPr>
          <w:p w14:paraId="413B1C0A">
            <w:pPr>
              <w:jc w:val="both"/>
              <w:rPr>
                <w:rFonts w:hint="default" w:ascii="Arial" w:hAnsi="Arial" w:eastAsia="宋体" w:cs="Arial"/>
                <w:i w:val="0"/>
                <w:iCs w:val="0"/>
                <w:color w:val="000000"/>
                <w:sz w:val="21"/>
                <w:szCs w:val="21"/>
                <w:u w:val="none"/>
              </w:rPr>
            </w:pPr>
          </w:p>
        </w:tc>
        <w:tc>
          <w:tcPr>
            <w:tcW w:w="493" w:type="dxa"/>
            <w:tcBorders>
              <w:top w:val="single" w:color="000000" w:sz="4" w:space="0"/>
              <w:left w:val="single" w:color="000000" w:sz="4" w:space="0"/>
              <w:bottom w:val="single" w:color="000000" w:sz="4" w:space="0"/>
              <w:right w:val="single" w:color="000000" w:sz="4" w:space="0"/>
            </w:tcBorders>
            <w:shd w:val="clear" w:color="auto" w:fill="auto"/>
            <w:vAlign w:val="top"/>
          </w:tcPr>
          <w:p w14:paraId="31BD8A08">
            <w:pPr>
              <w:jc w:val="both"/>
              <w:rPr>
                <w:rFonts w:hint="default" w:ascii="Arial" w:hAnsi="Arial" w:eastAsia="宋体" w:cs="Arial"/>
                <w:i w:val="0"/>
                <w:iCs w:val="0"/>
                <w:color w:val="000000"/>
                <w:sz w:val="21"/>
                <w:szCs w:val="21"/>
                <w:u w:val="none"/>
              </w:rPr>
            </w:pPr>
          </w:p>
        </w:tc>
        <w:tc>
          <w:tcPr>
            <w:tcW w:w="533" w:type="dxa"/>
            <w:tcBorders>
              <w:top w:val="single" w:color="000000" w:sz="4" w:space="0"/>
              <w:left w:val="single" w:color="000000" w:sz="4" w:space="0"/>
              <w:bottom w:val="single" w:color="000000" w:sz="4" w:space="0"/>
              <w:right w:val="single" w:color="000000" w:sz="4" w:space="0"/>
            </w:tcBorders>
            <w:shd w:val="clear" w:color="auto" w:fill="auto"/>
            <w:vAlign w:val="top"/>
          </w:tcPr>
          <w:p w14:paraId="3EBB1DF1">
            <w:pPr>
              <w:jc w:val="both"/>
              <w:rPr>
                <w:rFonts w:hint="default" w:ascii="Arial" w:hAnsi="Arial" w:eastAsia="宋体" w:cs="Arial"/>
                <w:i w:val="0"/>
                <w:iCs w:val="0"/>
                <w:color w:val="000000"/>
                <w:sz w:val="21"/>
                <w:szCs w:val="21"/>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45A91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Style w:val="17"/>
                <w:lang w:val="en-US" w:eastAsia="zh-CN" w:bidi="ar"/>
              </w:rPr>
              <w:t>√</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top"/>
          </w:tcPr>
          <w:p w14:paraId="2CDB71D8">
            <w:pPr>
              <w:jc w:val="both"/>
              <w:rPr>
                <w:rFonts w:hint="default" w:ascii="Arial" w:hAnsi="Arial" w:eastAsia="宋体" w:cs="Arial"/>
                <w:i w:val="0"/>
                <w:iCs w:val="0"/>
                <w:color w:val="000000"/>
                <w:sz w:val="21"/>
                <w:szCs w:val="21"/>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top"/>
          </w:tcPr>
          <w:p w14:paraId="0E45A59F">
            <w:pPr>
              <w:jc w:val="both"/>
              <w:rPr>
                <w:rFonts w:hint="default" w:ascii="Arial" w:hAnsi="Arial" w:eastAsia="宋体" w:cs="Arial"/>
                <w:i w:val="0"/>
                <w:iCs w:val="0"/>
                <w:color w:val="000000"/>
                <w:sz w:val="21"/>
                <w:szCs w:val="21"/>
                <w:u w:val="none"/>
              </w:rPr>
            </w:pPr>
          </w:p>
        </w:tc>
      </w:tr>
      <w:tr w14:paraId="5A4F0D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7157A4">
            <w:pPr>
              <w:jc w:val="center"/>
              <w:rPr>
                <w:rFonts w:hint="eastAsia" w:ascii="宋体" w:hAnsi="宋体" w:eastAsia="宋体" w:cs="宋体"/>
                <w:i w:val="0"/>
                <w:iCs w:val="0"/>
                <w:color w:val="000000"/>
                <w:sz w:val="18"/>
                <w:szCs w:val="18"/>
                <w:u w:val="none"/>
              </w:rPr>
            </w:pPr>
          </w:p>
        </w:tc>
        <w:tc>
          <w:tcPr>
            <w:tcW w:w="4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575E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w:t>
            </w:r>
          </w:p>
        </w:tc>
        <w:tc>
          <w:tcPr>
            <w:tcW w:w="9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D8B35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14"/>
                <w:lang w:val="en-US" w:eastAsia="zh-CN" w:bidi="ar"/>
              </w:rPr>
              <w:t>应用文写作</w:t>
            </w:r>
          </w:p>
        </w:tc>
        <w:tc>
          <w:tcPr>
            <w:tcW w:w="5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96809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C72FD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48</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718FF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w:t>
            </w:r>
          </w:p>
        </w:tc>
        <w:tc>
          <w:tcPr>
            <w:tcW w:w="5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4590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533" w:type="dxa"/>
            <w:tcBorders>
              <w:top w:val="single" w:color="000000" w:sz="4" w:space="0"/>
              <w:left w:val="single" w:color="000000" w:sz="4" w:space="0"/>
              <w:bottom w:val="single" w:color="000000" w:sz="4" w:space="0"/>
              <w:right w:val="single" w:color="000000" w:sz="4" w:space="0"/>
            </w:tcBorders>
            <w:shd w:val="clear" w:color="auto" w:fill="auto"/>
            <w:vAlign w:val="top"/>
          </w:tcPr>
          <w:p w14:paraId="2E655021">
            <w:pPr>
              <w:jc w:val="both"/>
              <w:rPr>
                <w:rFonts w:hint="default" w:ascii="Arial" w:hAnsi="Arial" w:eastAsia="宋体" w:cs="Arial"/>
                <w:i w:val="0"/>
                <w:iCs w:val="0"/>
                <w:color w:val="000000"/>
                <w:sz w:val="21"/>
                <w:szCs w:val="21"/>
                <w:u w:val="none"/>
              </w:rPr>
            </w:pPr>
          </w:p>
        </w:tc>
        <w:tc>
          <w:tcPr>
            <w:tcW w:w="5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54DB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48</w:t>
            </w:r>
          </w:p>
        </w:tc>
        <w:tc>
          <w:tcPr>
            <w:tcW w:w="507" w:type="dxa"/>
            <w:tcBorders>
              <w:top w:val="single" w:color="000000" w:sz="4" w:space="0"/>
              <w:left w:val="single" w:color="000000" w:sz="4" w:space="0"/>
              <w:bottom w:val="single" w:color="000000" w:sz="4" w:space="0"/>
              <w:right w:val="single" w:color="000000" w:sz="4" w:space="0"/>
            </w:tcBorders>
            <w:shd w:val="clear" w:color="auto" w:fill="auto"/>
            <w:vAlign w:val="top"/>
          </w:tcPr>
          <w:p w14:paraId="30F494EB">
            <w:pPr>
              <w:jc w:val="both"/>
              <w:rPr>
                <w:rFonts w:hint="default" w:ascii="Arial" w:hAnsi="Arial" w:eastAsia="宋体" w:cs="Arial"/>
                <w:i w:val="0"/>
                <w:iCs w:val="0"/>
                <w:color w:val="000000"/>
                <w:sz w:val="21"/>
                <w:szCs w:val="21"/>
                <w:u w:val="none"/>
              </w:rPr>
            </w:pPr>
          </w:p>
        </w:tc>
        <w:tc>
          <w:tcPr>
            <w:tcW w:w="547" w:type="dxa"/>
            <w:tcBorders>
              <w:top w:val="single" w:color="000000" w:sz="4" w:space="0"/>
              <w:left w:val="single" w:color="000000" w:sz="4" w:space="0"/>
              <w:bottom w:val="single" w:color="000000" w:sz="4" w:space="0"/>
              <w:right w:val="single" w:color="000000" w:sz="4" w:space="0"/>
            </w:tcBorders>
            <w:shd w:val="clear" w:color="auto" w:fill="auto"/>
            <w:vAlign w:val="top"/>
          </w:tcPr>
          <w:p w14:paraId="5499D65E">
            <w:pPr>
              <w:jc w:val="both"/>
              <w:rPr>
                <w:rFonts w:hint="default" w:ascii="Arial" w:hAnsi="Arial" w:eastAsia="宋体" w:cs="Arial"/>
                <w:i w:val="0"/>
                <w:iCs w:val="0"/>
                <w:color w:val="000000"/>
                <w:sz w:val="21"/>
                <w:szCs w:val="21"/>
                <w:u w:val="none"/>
              </w:rPr>
            </w:pPr>
          </w:p>
        </w:tc>
        <w:tc>
          <w:tcPr>
            <w:tcW w:w="493" w:type="dxa"/>
            <w:tcBorders>
              <w:top w:val="single" w:color="000000" w:sz="4" w:space="0"/>
              <w:left w:val="single" w:color="000000" w:sz="4" w:space="0"/>
              <w:bottom w:val="single" w:color="000000" w:sz="4" w:space="0"/>
              <w:right w:val="single" w:color="000000" w:sz="4" w:space="0"/>
            </w:tcBorders>
            <w:shd w:val="clear" w:color="auto" w:fill="auto"/>
            <w:vAlign w:val="top"/>
          </w:tcPr>
          <w:p w14:paraId="071DBCD4">
            <w:pPr>
              <w:jc w:val="both"/>
              <w:rPr>
                <w:rFonts w:hint="default" w:ascii="Arial" w:hAnsi="Arial" w:eastAsia="宋体" w:cs="Arial"/>
                <w:i w:val="0"/>
                <w:iCs w:val="0"/>
                <w:color w:val="000000"/>
                <w:sz w:val="21"/>
                <w:szCs w:val="21"/>
                <w:u w:val="none"/>
              </w:rPr>
            </w:pPr>
          </w:p>
        </w:tc>
        <w:tc>
          <w:tcPr>
            <w:tcW w:w="533" w:type="dxa"/>
            <w:tcBorders>
              <w:top w:val="single" w:color="000000" w:sz="4" w:space="0"/>
              <w:left w:val="single" w:color="000000" w:sz="4" w:space="0"/>
              <w:bottom w:val="single" w:color="000000" w:sz="4" w:space="0"/>
              <w:right w:val="single" w:color="000000" w:sz="4" w:space="0"/>
            </w:tcBorders>
            <w:shd w:val="clear" w:color="auto" w:fill="auto"/>
            <w:vAlign w:val="top"/>
          </w:tcPr>
          <w:p w14:paraId="05C169C7">
            <w:pPr>
              <w:jc w:val="both"/>
              <w:rPr>
                <w:rFonts w:hint="default" w:ascii="Arial" w:hAnsi="Arial" w:eastAsia="宋体" w:cs="Arial"/>
                <w:i w:val="0"/>
                <w:iCs w:val="0"/>
                <w:color w:val="000000"/>
                <w:sz w:val="21"/>
                <w:szCs w:val="21"/>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745FF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Style w:val="17"/>
                <w:lang w:val="en-US" w:eastAsia="zh-CN" w:bidi="ar"/>
              </w:rPr>
              <w:t>√</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top"/>
          </w:tcPr>
          <w:p w14:paraId="7539C820">
            <w:pPr>
              <w:jc w:val="both"/>
              <w:rPr>
                <w:rFonts w:hint="default" w:ascii="Arial" w:hAnsi="Arial" w:eastAsia="宋体" w:cs="Arial"/>
                <w:i w:val="0"/>
                <w:iCs w:val="0"/>
                <w:color w:val="000000"/>
                <w:sz w:val="21"/>
                <w:szCs w:val="21"/>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top"/>
          </w:tcPr>
          <w:p w14:paraId="31839461">
            <w:pPr>
              <w:jc w:val="both"/>
              <w:rPr>
                <w:rFonts w:hint="default" w:ascii="Arial" w:hAnsi="Arial" w:eastAsia="宋体" w:cs="Arial"/>
                <w:i w:val="0"/>
                <w:iCs w:val="0"/>
                <w:color w:val="000000"/>
                <w:sz w:val="21"/>
                <w:szCs w:val="21"/>
                <w:u w:val="none"/>
              </w:rPr>
            </w:pPr>
          </w:p>
        </w:tc>
      </w:tr>
      <w:tr w14:paraId="5CC767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3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EAEB6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14"/>
                <w:lang w:val="en-US" w:eastAsia="zh-CN" w:bidi="ar"/>
              </w:rPr>
              <w:t>实践教学环节</w:t>
            </w:r>
          </w:p>
        </w:tc>
        <w:tc>
          <w:tcPr>
            <w:tcW w:w="4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CFC6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w:t>
            </w:r>
          </w:p>
        </w:tc>
        <w:tc>
          <w:tcPr>
            <w:tcW w:w="991" w:type="dxa"/>
            <w:tcBorders>
              <w:top w:val="single" w:color="000000" w:sz="4" w:space="0"/>
              <w:left w:val="single" w:color="000000" w:sz="4" w:space="0"/>
              <w:bottom w:val="single" w:color="000000" w:sz="4" w:space="0"/>
              <w:right w:val="single" w:color="000000" w:sz="4" w:space="0"/>
            </w:tcBorders>
            <w:shd w:val="clear" w:color="auto" w:fill="auto"/>
            <w:vAlign w:val="top"/>
          </w:tcPr>
          <w:p w14:paraId="59E0E933">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Style w:val="14"/>
                <w:lang w:val="en-US" w:eastAsia="zh-CN" w:bidi="ar"/>
              </w:rPr>
              <w:t>入学教育</w:t>
            </w:r>
          </w:p>
        </w:tc>
        <w:tc>
          <w:tcPr>
            <w:tcW w:w="5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9FC81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C3EC1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363B4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5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6295B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533" w:type="dxa"/>
            <w:tcBorders>
              <w:top w:val="single" w:color="000000" w:sz="4" w:space="0"/>
              <w:left w:val="single" w:color="000000" w:sz="4" w:space="0"/>
              <w:bottom w:val="single" w:color="000000" w:sz="4" w:space="0"/>
              <w:right w:val="single" w:color="000000" w:sz="4" w:space="0"/>
            </w:tcBorders>
            <w:shd w:val="clear" w:color="auto" w:fill="auto"/>
            <w:vAlign w:val="top"/>
          </w:tcPr>
          <w:p w14:paraId="490E4664">
            <w:pPr>
              <w:jc w:val="both"/>
              <w:rPr>
                <w:rFonts w:hint="default" w:ascii="Arial" w:hAnsi="Arial" w:eastAsia="宋体" w:cs="Arial"/>
                <w:i w:val="0"/>
                <w:iCs w:val="0"/>
                <w:color w:val="000000"/>
                <w:sz w:val="21"/>
                <w:szCs w:val="21"/>
                <w:u w:val="none"/>
              </w:rPr>
            </w:pPr>
          </w:p>
        </w:tc>
        <w:tc>
          <w:tcPr>
            <w:tcW w:w="5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C0F9C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507" w:type="dxa"/>
            <w:tcBorders>
              <w:top w:val="single" w:color="000000" w:sz="4" w:space="0"/>
              <w:left w:val="single" w:color="000000" w:sz="4" w:space="0"/>
              <w:bottom w:val="single" w:color="000000" w:sz="4" w:space="0"/>
              <w:right w:val="single" w:color="000000" w:sz="4" w:space="0"/>
            </w:tcBorders>
            <w:shd w:val="clear" w:color="auto" w:fill="auto"/>
            <w:vAlign w:val="top"/>
          </w:tcPr>
          <w:p w14:paraId="4E010180">
            <w:pPr>
              <w:jc w:val="both"/>
              <w:rPr>
                <w:rFonts w:hint="default" w:ascii="Arial" w:hAnsi="Arial" w:eastAsia="宋体" w:cs="Arial"/>
                <w:i w:val="0"/>
                <w:iCs w:val="0"/>
                <w:color w:val="000000"/>
                <w:sz w:val="21"/>
                <w:szCs w:val="21"/>
                <w:u w:val="none"/>
              </w:rPr>
            </w:pPr>
          </w:p>
        </w:tc>
        <w:tc>
          <w:tcPr>
            <w:tcW w:w="547" w:type="dxa"/>
            <w:tcBorders>
              <w:top w:val="single" w:color="000000" w:sz="4" w:space="0"/>
              <w:left w:val="single" w:color="000000" w:sz="4" w:space="0"/>
              <w:bottom w:val="single" w:color="000000" w:sz="4" w:space="0"/>
              <w:right w:val="single" w:color="000000" w:sz="4" w:space="0"/>
            </w:tcBorders>
            <w:shd w:val="clear" w:color="auto" w:fill="auto"/>
            <w:vAlign w:val="top"/>
          </w:tcPr>
          <w:p w14:paraId="596CBE78">
            <w:pPr>
              <w:jc w:val="both"/>
              <w:rPr>
                <w:rFonts w:hint="default" w:ascii="Arial" w:hAnsi="Arial" w:eastAsia="宋体" w:cs="Arial"/>
                <w:i w:val="0"/>
                <w:iCs w:val="0"/>
                <w:color w:val="000000"/>
                <w:sz w:val="21"/>
                <w:szCs w:val="21"/>
                <w:u w:val="none"/>
              </w:rPr>
            </w:pPr>
          </w:p>
        </w:tc>
        <w:tc>
          <w:tcPr>
            <w:tcW w:w="493" w:type="dxa"/>
            <w:tcBorders>
              <w:top w:val="single" w:color="000000" w:sz="4" w:space="0"/>
              <w:left w:val="single" w:color="000000" w:sz="4" w:space="0"/>
              <w:bottom w:val="single" w:color="000000" w:sz="4" w:space="0"/>
              <w:right w:val="single" w:color="000000" w:sz="4" w:space="0"/>
            </w:tcBorders>
            <w:shd w:val="clear" w:color="auto" w:fill="auto"/>
            <w:vAlign w:val="top"/>
          </w:tcPr>
          <w:p w14:paraId="68083D9B">
            <w:pPr>
              <w:jc w:val="both"/>
              <w:rPr>
                <w:rFonts w:hint="default" w:ascii="Arial" w:hAnsi="Arial" w:eastAsia="宋体" w:cs="Arial"/>
                <w:i w:val="0"/>
                <w:iCs w:val="0"/>
                <w:color w:val="000000"/>
                <w:sz w:val="21"/>
                <w:szCs w:val="21"/>
                <w:u w:val="none"/>
              </w:rPr>
            </w:pPr>
          </w:p>
        </w:tc>
        <w:tc>
          <w:tcPr>
            <w:tcW w:w="5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DF8295">
            <w:pPr>
              <w:jc w:val="center"/>
              <w:rPr>
                <w:rFonts w:hint="eastAsia" w:ascii="宋体" w:hAnsi="宋体" w:eastAsia="宋体" w:cs="宋体"/>
                <w:i w:val="0"/>
                <w:iCs w:val="0"/>
                <w:color w:val="000000"/>
                <w:sz w:val="18"/>
                <w:szCs w:val="18"/>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8F96F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Style w:val="17"/>
                <w:lang w:val="en-US" w:eastAsia="zh-CN" w:bidi="ar"/>
              </w:rPr>
              <w:t>√</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top"/>
          </w:tcPr>
          <w:p w14:paraId="18323E62">
            <w:pPr>
              <w:jc w:val="both"/>
              <w:rPr>
                <w:rFonts w:hint="default" w:ascii="Arial" w:hAnsi="Arial" w:eastAsia="宋体" w:cs="Arial"/>
                <w:i w:val="0"/>
                <w:iCs w:val="0"/>
                <w:color w:val="000000"/>
                <w:sz w:val="21"/>
                <w:szCs w:val="21"/>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top"/>
          </w:tcPr>
          <w:p w14:paraId="079CA3C8">
            <w:pPr>
              <w:jc w:val="both"/>
              <w:rPr>
                <w:rFonts w:hint="default" w:ascii="Arial" w:hAnsi="Arial" w:eastAsia="宋体" w:cs="Arial"/>
                <w:i w:val="0"/>
                <w:iCs w:val="0"/>
                <w:color w:val="000000"/>
                <w:sz w:val="21"/>
                <w:szCs w:val="21"/>
                <w:u w:val="none"/>
              </w:rPr>
            </w:pPr>
          </w:p>
        </w:tc>
      </w:tr>
      <w:tr w14:paraId="1879F5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1D743F">
            <w:pPr>
              <w:jc w:val="center"/>
              <w:rPr>
                <w:rFonts w:hint="eastAsia" w:ascii="宋体" w:hAnsi="宋体" w:eastAsia="宋体" w:cs="宋体"/>
                <w:i w:val="0"/>
                <w:iCs w:val="0"/>
                <w:color w:val="000000"/>
                <w:sz w:val="18"/>
                <w:szCs w:val="18"/>
                <w:u w:val="none"/>
              </w:rPr>
            </w:pPr>
          </w:p>
        </w:tc>
        <w:tc>
          <w:tcPr>
            <w:tcW w:w="4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800E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w:t>
            </w:r>
          </w:p>
        </w:tc>
        <w:tc>
          <w:tcPr>
            <w:tcW w:w="991" w:type="dxa"/>
            <w:tcBorders>
              <w:top w:val="single" w:color="000000" w:sz="4" w:space="0"/>
              <w:left w:val="single" w:color="000000" w:sz="4" w:space="0"/>
              <w:bottom w:val="single" w:color="000000" w:sz="4" w:space="0"/>
              <w:right w:val="single" w:color="000000" w:sz="4" w:space="0"/>
            </w:tcBorders>
            <w:shd w:val="clear" w:color="auto" w:fill="auto"/>
            <w:vAlign w:val="top"/>
          </w:tcPr>
          <w:p w14:paraId="2684D834">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Style w:val="14"/>
                <w:lang w:val="en-US" w:eastAsia="zh-CN" w:bidi="ar"/>
              </w:rPr>
              <w:t>毕业教育</w:t>
            </w:r>
          </w:p>
        </w:tc>
        <w:tc>
          <w:tcPr>
            <w:tcW w:w="5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7C492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75BE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ABAD6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5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6FDE1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533" w:type="dxa"/>
            <w:tcBorders>
              <w:top w:val="single" w:color="000000" w:sz="4" w:space="0"/>
              <w:left w:val="single" w:color="000000" w:sz="4" w:space="0"/>
              <w:bottom w:val="single" w:color="000000" w:sz="4" w:space="0"/>
              <w:right w:val="single" w:color="000000" w:sz="4" w:space="0"/>
            </w:tcBorders>
            <w:shd w:val="clear" w:color="auto" w:fill="auto"/>
            <w:vAlign w:val="top"/>
          </w:tcPr>
          <w:p w14:paraId="168BA4F3">
            <w:pPr>
              <w:jc w:val="both"/>
              <w:rPr>
                <w:rFonts w:hint="default" w:ascii="Arial" w:hAnsi="Arial" w:eastAsia="宋体" w:cs="Arial"/>
                <w:i w:val="0"/>
                <w:iCs w:val="0"/>
                <w:color w:val="000000"/>
                <w:sz w:val="21"/>
                <w:szCs w:val="21"/>
                <w:u w:val="none"/>
              </w:rPr>
            </w:pPr>
          </w:p>
        </w:tc>
        <w:tc>
          <w:tcPr>
            <w:tcW w:w="5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C200C2">
            <w:pPr>
              <w:jc w:val="center"/>
              <w:rPr>
                <w:rFonts w:hint="eastAsia" w:ascii="宋体" w:hAnsi="宋体" w:eastAsia="宋体" w:cs="宋体"/>
                <w:i w:val="0"/>
                <w:iCs w:val="0"/>
                <w:color w:val="000000"/>
                <w:sz w:val="18"/>
                <w:szCs w:val="18"/>
                <w:u w:val="none"/>
              </w:rPr>
            </w:pPr>
          </w:p>
        </w:tc>
        <w:tc>
          <w:tcPr>
            <w:tcW w:w="507" w:type="dxa"/>
            <w:tcBorders>
              <w:top w:val="single" w:color="000000" w:sz="4" w:space="0"/>
              <w:left w:val="single" w:color="000000" w:sz="4" w:space="0"/>
              <w:bottom w:val="single" w:color="000000" w:sz="4" w:space="0"/>
              <w:right w:val="single" w:color="000000" w:sz="4" w:space="0"/>
            </w:tcBorders>
            <w:shd w:val="clear" w:color="auto" w:fill="auto"/>
            <w:vAlign w:val="top"/>
          </w:tcPr>
          <w:p w14:paraId="46D8C56F">
            <w:pPr>
              <w:jc w:val="both"/>
              <w:rPr>
                <w:rFonts w:hint="default" w:ascii="Arial" w:hAnsi="Arial" w:eastAsia="宋体" w:cs="Arial"/>
                <w:i w:val="0"/>
                <w:iCs w:val="0"/>
                <w:color w:val="000000"/>
                <w:sz w:val="21"/>
                <w:szCs w:val="21"/>
                <w:u w:val="none"/>
              </w:rPr>
            </w:pPr>
          </w:p>
        </w:tc>
        <w:tc>
          <w:tcPr>
            <w:tcW w:w="547" w:type="dxa"/>
            <w:tcBorders>
              <w:top w:val="single" w:color="000000" w:sz="4" w:space="0"/>
              <w:left w:val="single" w:color="000000" w:sz="4" w:space="0"/>
              <w:bottom w:val="single" w:color="000000" w:sz="4" w:space="0"/>
              <w:right w:val="single" w:color="000000" w:sz="4" w:space="0"/>
            </w:tcBorders>
            <w:shd w:val="clear" w:color="auto" w:fill="auto"/>
            <w:vAlign w:val="top"/>
          </w:tcPr>
          <w:p w14:paraId="67DAB29F">
            <w:pPr>
              <w:jc w:val="both"/>
              <w:rPr>
                <w:rFonts w:hint="default" w:ascii="Arial" w:hAnsi="Arial" w:eastAsia="宋体" w:cs="Arial"/>
                <w:i w:val="0"/>
                <w:iCs w:val="0"/>
                <w:color w:val="000000"/>
                <w:sz w:val="21"/>
                <w:szCs w:val="21"/>
                <w:u w:val="none"/>
              </w:rPr>
            </w:pPr>
          </w:p>
        </w:tc>
        <w:tc>
          <w:tcPr>
            <w:tcW w:w="493" w:type="dxa"/>
            <w:tcBorders>
              <w:top w:val="single" w:color="000000" w:sz="4" w:space="0"/>
              <w:left w:val="single" w:color="000000" w:sz="4" w:space="0"/>
              <w:bottom w:val="single" w:color="000000" w:sz="4" w:space="0"/>
              <w:right w:val="single" w:color="000000" w:sz="4" w:space="0"/>
            </w:tcBorders>
            <w:shd w:val="clear" w:color="auto" w:fill="auto"/>
            <w:vAlign w:val="top"/>
          </w:tcPr>
          <w:p w14:paraId="139FDD94">
            <w:pPr>
              <w:jc w:val="both"/>
              <w:rPr>
                <w:rFonts w:hint="default" w:ascii="Arial" w:hAnsi="Arial" w:eastAsia="宋体" w:cs="Arial"/>
                <w:i w:val="0"/>
                <w:iCs w:val="0"/>
                <w:color w:val="000000"/>
                <w:sz w:val="21"/>
                <w:szCs w:val="21"/>
                <w:u w:val="none"/>
              </w:rPr>
            </w:pPr>
          </w:p>
        </w:tc>
        <w:tc>
          <w:tcPr>
            <w:tcW w:w="5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ACD91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8182E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Style w:val="17"/>
                <w:lang w:val="en-US" w:eastAsia="zh-CN" w:bidi="ar"/>
              </w:rPr>
              <w:t>√</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top"/>
          </w:tcPr>
          <w:p w14:paraId="77EDD9F3">
            <w:pPr>
              <w:jc w:val="both"/>
              <w:rPr>
                <w:rFonts w:hint="default" w:ascii="Arial" w:hAnsi="Arial" w:eastAsia="宋体" w:cs="Arial"/>
                <w:i w:val="0"/>
                <w:iCs w:val="0"/>
                <w:color w:val="000000"/>
                <w:sz w:val="21"/>
                <w:szCs w:val="21"/>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top"/>
          </w:tcPr>
          <w:p w14:paraId="0A87DCCC">
            <w:pPr>
              <w:jc w:val="both"/>
              <w:rPr>
                <w:rFonts w:hint="default" w:ascii="Arial" w:hAnsi="Arial" w:eastAsia="宋体" w:cs="Arial"/>
                <w:i w:val="0"/>
                <w:iCs w:val="0"/>
                <w:color w:val="000000"/>
                <w:sz w:val="21"/>
                <w:szCs w:val="21"/>
                <w:u w:val="none"/>
              </w:rPr>
            </w:pPr>
          </w:p>
        </w:tc>
      </w:tr>
      <w:tr w14:paraId="293F99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1018BB">
            <w:pPr>
              <w:jc w:val="center"/>
              <w:rPr>
                <w:rFonts w:hint="eastAsia" w:ascii="宋体" w:hAnsi="宋体" w:eastAsia="宋体" w:cs="宋体"/>
                <w:i w:val="0"/>
                <w:iCs w:val="0"/>
                <w:color w:val="000000"/>
                <w:sz w:val="18"/>
                <w:szCs w:val="18"/>
                <w:u w:val="none"/>
              </w:rPr>
            </w:pPr>
          </w:p>
        </w:tc>
        <w:tc>
          <w:tcPr>
            <w:tcW w:w="4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3CE64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w:t>
            </w:r>
          </w:p>
        </w:tc>
        <w:tc>
          <w:tcPr>
            <w:tcW w:w="991" w:type="dxa"/>
            <w:tcBorders>
              <w:top w:val="single" w:color="000000" w:sz="4" w:space="0"/>
              <w:left w:val="single" w:color="000000" w:sz="4" w:space="0"/>
              <w:bottom w:val="single" w:color="000000" w:sz="4" w:space="0"/>
              <w:right w:val="single" w:color="000000" w:sz="4" w:space="0"/>
            </w:tcBorders>
            <w:shd w:val="clear" w:color="auto" w:fill="auto"/>
            <w:vAlign w:val="top"/>
          </w:tcPr>
          <w:p w14:paraId="323FD156">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Style w:val="18"/>
                <w:lang w:val="en-US" w:eastAsia="zh-CN" w:bidi="ar"/>
              </w:rPr>
              <w:t>顶岗实习</w:t>
            </w:r>
          </w:p>
        </w:tc>
        <w:tc>
          <w:tcPr>
            <w:tcW w:w="5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F973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A6C9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144</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F0AA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120</w:t>
            </w:r>
          </w:p>
        </w:tc>
        <w:tc>
          <w:tcPr>
            <w:tcW w:w="5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19868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w:t>
            </w:r>
          </w:p>
        </w:tc>
        <w:tc>
          <w:tcPr>
            <w:tcW w:w="533" w:type="dxa"/>
            <w:tcBorders>
              <w:top w:val="single" w:color="000000" w:sz="4" w:space="0"/>
              <w:left w:val="single" w:color="000000" w:sz="4" w:space="0"/>
              <w:bottom w:val="single" w:color="000000" w:sz="4" w:space="0"/>
              <w:right w:val="single" w:color="000000" w:sz="4" w:space="0"/>
            </w:tcBorders>
            <w:shd w:val="clear" w:color="auto" w:fill="auto"/>
            <w:vAlign w:val="top"/>
          </w:tcPr>
          <w:p w14:paraId="544B3B50">
            <w:pPr>
              <w:jc w:val="both"/>
              <w:rPr>
                <w:rFonts w:hint="default" w:ascii="Arial" w:hAnsi="Arial" w:eastAsia="宋体" w:cs="Arial"/>
                <w:i w:val="0"/>
                <w:iCs w:val="0"/>
                <w:color w:val="000000"/>
                <w:sz w:val="21"/>
                <w:szCs w:val="21"/>
                <w:u w:val="none"/>
              </w:rPr>
            </w:pPr>
          </w:p>
        </w:tc>
        <w:tc>
          <w:tcPr>
            <w:tcW w:w="5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794F82">
            <w:pPr>
              <w:jc w:val="center"/>
              <w:rPr>
                <w:rFonts w:hint="eastAsia" w:ascii="宋体" w:hAnsi="宋体" w:eastAsia="宋体" w:cs="宋体"/>
                <w:i w:val="0"/>
                <w:iCs w:val="0"/>
                <w:color w:val="000000"/>
                <w:sz w:val="18"/>
                <w:szCs w:val="18"/>
                <w:u w:val="none"/>
              </w:rPr>
            </w:pPr>
          </w:p>
        </w:tc>
        <w:tc>
          <w:tcPr>
            <w:tcW w:w="507" w:type="dxa"/>
            <w:tcBorders>
              <w:top w:val="single" w:color="000000" w:sz="4" w:space="0"/>
              <w:left w:val="single" w:color="000000" w:sz="4" w:space="0"/>
              <w:bottom w:val="single" w:color="000000" w:sz="4" w:space="0"/>
              <w:right w:val="single" w:color="000000" w:sz="4" w:space="0"/>
            </w:tcBorders>
            <w:shd w:val="clear" w:color="auto" w:fill="auto"/>
            <w:vAlign w:val="top"/>
          </w:tcPr>
          <w:p w14:paraId="275FF0C4">
            <w:pPr>
              <w:jc w:val="both"/>
              <w:rPr>
                <w:rFonts w:hint="default" w:ascii="Arial" w:hAnsi="Arial" w:eastAsia="宋体" w:cs="Arial"/>
                <w:i w:val="0"/>
                <w:iCs w:val="0"/>
                <w:color w:val="000000"/>
                <w:sz w:val="21"/>
                <w:szCs w:val="21"/>
                <w:u w:val="none"/>
              </w:rPr>
            </w:pPr>
          </w:p>
        </w:tc>
        <w:tc>
          <w:tcPr>
            <w:tcW w:w="547" w:type="dxa"/>
            <w:tcBorders>
              <w:top w:val="single" w:color="000000" w:sz="4" w:space="0"/>
              <w:left w:val="single" w:color="000000" w:sz="4" w:space="0"/>
              <w:bottom w:val="single" w:color="000000" w:sz="4" w:space="0"/>
              <w:right w:val="single" w:color="000000" w:sz="4" w:space="0"/>
            </w:tcBorders>
            <w:shd w:val="clear" w:color="auto" w:fill="auto"/>
            <w:vAlign w:val="top"/>
          </w:tcPr>
          <w:p w14:paraId="15B882FC">
            <w:pPr>
              <w:jc w:val="both"/>
              <w:rPr>
                <w:rFonts w:hint="default" w:ascii="Arial" w:hAnsi="Arial" w:eastAsia="宋体" w:cs="Arial"/>
                <w:i w:val="0"/>
                <w:iCs w:val="0"/>
                <w:color w:val="000000"/>
                <w:sz w:val="21"/>
                <w:szCs w:val="21"/>
                <w:u w:val="none"/>
              </w:rPr>
            </w:pPr>
          </w:p>
        </w:tc>
        <w:tc>
          <w:tcPr>
            <w:tcW w:w="493" w:type="dxa"/>
            <w:tcBorders>
              <w:top w:val="single" w:color="000000" w:sz="4" w:space="0"/>
              <w:left w:val="single" w:color="000000" w:sz="4" w:space="0"/>
              <w:bottom w:val="single" w:color="000000" w:sz="4" w:space="0"/>
              <w:right w:val="single" w:color="000000" w:sz="4" w:space="0"/>
            </w:tcBorders>
            <w:shd w:val="clear" w:color="auto" w:fill="auto"/>
            <w:vAlign w:val="top"/>
          </w:tcPr>
          <w:p w14:paraId="0609C373">
            <w:pPr>
              <w:jc w:val="both"/>
              <w:rPr>
                <w:rFonts w:hint="default" w:ascii="Arial" w:hAnsi="Arial" w:eastAsia="宋体" w:cs="Arial"/>
                <w:i w:val="0"/>
                <w:iCs w:val="0"/>
                <w:color w:val="000000"/>
                <w:sz w:val="21"/>
                <w:szCs w:val="21"/>
                <w:u w:val="none"/>
              </w:rPr>
            </w:pPr>
          </w:p>
        </w:tc>
        <w:tc>
          <w:tcPr>
            <w:tcW w:w="5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5E0A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144</w:t>
            </w: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93DF6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Style w:val="17"/>
                <w:lang w:val="en-US" w:eastAsia="zh-CN" w:bidi="ar"/>
              </w:rPr>
              <w:t>√</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top"/>
          </w:tcPr>
          <w:p w14:paraId="18D940CB">
            <w:pPr>
              <w:jc w:val="both"/>
              <w:rPr>
                <w:rFonts w:hint="default" w:ascii="Arial" w:hAnsi="Arial" w:eastAsia="宋体" w:cs="Arial"/>
                <w:i w:val="0"/>
                <w:iCs w:val="0"/>
                <w:color w:val="000000"/>
                <w:sz w:val="21"/>
                <w:szCs w:val="21"/>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top"/>
          </w:tcPr>
          <w:p w14:paraId="730273F5">
            <w:pPr>
              <w:jc w:val="both"/>
              <w:rPr>
                <w:rFonts w:hint="default" w:ascii="Arial" w:hAnsi="Arial" w:eastAsia="宋体" w:cs="Arial"/>
                <w:i w:val="0"/>
                <w:iCs w:val="0"/>
                <w:color w:val="000000"/>
                <w:sz w:val="21"/>
                <w:szCs w:val="21"/>
                <w:u w:val="none"/>
              </w:rPr>
            </w:pPr>
          </w:p>
        </w:tc>
      </w:tr>
      <w:tr w14:paraId="444643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3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93F87A">
            <w:pPr>
              <w:jc w:val="center"/>
              <w:rPr>
                <w:rFonts w:hint="eastAsia" w:ascii="宋体" w:hAnsi="宋体" w:eastAsia="宋体" w:cs="宋体"/>
                <w:i w:val="0"/>
                <w:iCs w:val="0"/>
                <w:color w:val="000000"/>
                <w:sz w:val="18"/>
                <w:szCs w:val="18"/>
                <w:u w:val="none"/>
              </w:rPr>
            </w:pPr>
          </w:p>
        </w:tc>
        <w:tc>
          <w:tcPr>
            <w:tcW w:w="4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C3840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29</w:t>
            </w:r>
          </w:p>
        </w:tc>
        <w:tc>
          <w:tcPr>
            <w:tcW w:w="991" w:type="dxa"/>
            <w:tcBorders>
              <w:top w:val="single" w:color="000000" w:sz="4" w:space="0"/>
              <w:left w:val="single" w:color="000000" w:sz="4" w:space="0"/>
              <w:bottom w:val="single" w:color="000000" w:sz="4" w:space="0"/>
              <w:right w:val="single" w:color="000000" w:sz="4" w:space="0"/>
            </w:tcBorders>
            <w:shd w:val="clear" w:color="auto" w:fill="auto"/>
            <w:vAlign w:val="top"/>
          </w:tcPr>
          <w:p w14:paraId="562E334F">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Style w:val="18"/>
                <w:lang w:val="en-US" w:eastAsia="zh-CN" w:bidi="ar"/>
              </w:rPr>
              <w:t>毕业综合实践</w:t>
            </w:r>
          </w:p>
        </w:tc>
        <w:tc>
          <w:tcPr>
            <w:tcW w:w="5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56147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ECFA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96</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DB819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w:t>
            </w:r>
          </w:p>
        </w:tc>
        <w:tc>
          <w:tcPr>
            <w:tcW w:w="5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D3BBC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533" w:type="dxa"/>
            <w:tcBorders>
              <w:top w:val="single" w:color="000000" w:sz="4" w:space="0"/>
              <w:left w:val="single" w:color="000000" w:sz="4" w:space="0"/>
              <w:bottom w:val="single" w:color="000000" w:sz="4" w:space="0"/>
              <w:right w:val="single" w:color="000000" w:sz="4" w:space="0"/>
            </w:tcBorders>
            <w:shd w:val="clear" w:color="auto" w:fill="auto"/>
            <w:vAlign w:val="top"/>
          </w:tcPr>
          <w:p w14:paraId="6CF96C9C">
            <w:pPr>
              <w:jc w:val="both"/>
              <w:rPr>
                <w:rFonts w:hint="default" w:ascii="Arial" w:hAnsi="Arial" w:eastAsia="宋体" w:cs="Arial"/>
                <w:i w:val="0"/>
                <w:iCs w:val="0"/>
                <w:color w:val="000000"/>
                <w:sz w:val="21"/>
                <w:szCs w:val="21"/>
                <w:u w:val="none"/>
              </w:rPr>
            </w:pPr>
          </w:p>
        </w:tc>
        <w:tc>
          <w:tcPr>
            <w:tcW w:w="520" w:type="dxa"/>
            <w:tcBorders>
              <w:top w:val="single" w:color="000000" w:sz="4" w:space="0"/>
              <w:left w:val="single" w:color="000000" w:sz="4" w:space="0"/>
              <w:bottom w:val="single" w:color="000000" w:sz="4" w:space="0"/>
              <w:right w:val="single" w:color="000000" w:sz="4" w:space="0"/>
            </w:tcBorders>
            <w:shd w:val="clear" w:color="auto" w:fill="auto"/>
            <w:vAlign w:val="top"/>
          </w:tcPr>
          <w:p w14:paraId="669B8D6E">
            <w:pPr>
              <w:jc w:val="both"/>
              <w:rPr>
                <w:rFonts w:hint="default" w:ascii="Arial" w:hAnsi="Arial" w:eastAsia="宋体" w:cs="Arial"/>
                <w:i w:val="0"/>
                <w:iCs w:val="0"/>
                <w:color w:val="000000"/>
                <w:sz w:val="21"/>
                <w:szCs w:val="21"/>
                <w:u w:val="none"/>
              </w:rPr>
            </w:pPr>
          </w:p>
        </w:tc>
        <w:tc>
          <w:tcPr>
            <w:tcW w:w="507" w:type="dxa"/>
            <w:tcBorders>
              <w:top w:val="single" w:color="000000" w:sz="4" w:space="0"/>
              <w:left w:val="single" w:color="000000" w:sz="4" w:space="0"/>
              <w:bottom w:val="single" w:color="000000" w:sz="4" w:space="0"/>
              <w:right w:val="single" w:color="000000" w:sz="4" w:space="0"/>
            </w:tcBorders>
            <w:shd w:val="clear" w:color="auto" w:fill="auto"/>
            <w:vAlign w:val="top"/>
          </w:tcPr>
          <w:p w14:paraId="1DB91319">
            <w:pPr>
              <w:jc w:val="both"/>
              <w:rPr>
                <w:rFonts w:hint="default" w:ascii="Arial" w:hAnsi="Arial" w:eastAsia="宋体" w:cs="Arial"/>
                <w:i w:val="0"/>
                <w:iCs w:val="0"/>
                <w:color w:val="000000"/>
                <w:sz w:val="21"/>
                <w:szCs w:val="21"/>
                <w:u w:val="none"/>
              </w:rPr>
            </w:pPr>
          </w:p>
        </w:tc>
        <w:tc>
          <w:tcPr>
            <w:tcW w:w="547" w:type="dxa"/>
            <w:tcBorders>
              <w:top w:val="single" w:color="000000" w:sz="4" w:space="0"/>
              <w:left w:val="single" w:color="000000" w:sz="4" w:space="0"/>
              <w:bottom w:val="single" w:color="000000" w:sz="4" w:space="0"/>
              <w:right w:val="single" w:color="000000" w:sz="4" w:space="0"/>
            </w:tcBorders>
            <w:shd w:val="clear" w:color="auto" w:fill="auto"/>
            <w:vAlign w:val="top"/>
          </w:tcPr>
          <w:p w14:paraId="4CAA9D13">
            <w:pPr>
              <w:jc w:val="both"/>
              <w:rPr>
                <w:rFonts w:hint="default" w:ascii="Arial" w:hAnsi="Arial" w:eastAsia="宋体" w:cs="Arial"/>
                <w:i w:val="0"/>
                <w:iCs w:val="0"/>
                <w:color w:val="000000"/>
                <w:sz w:val="21"/>
                <w:szCs w:val="21"/>
                <w:u w:val="none"/>
              </w:rPr>
            </w:pPr>
          </w:p>
        </w:tc>
        <w:tc>
          <w:tcPr>
            <w:tcW w:w="493" w:type="dxa"/>
            <w:tcBorders>
              <w:top w:val="single" w:color="000000" w:sz="4" w:space="0"/>
              <w:left w:val="single" w:color="000000" w:sz="4" w:space="0"/>
              <w:bottom w:val="single" w:color="000000" w:sz="4" w:space="0"/>
              <w:right w:val="single" w:color="000000" w:sz="4" w:space="0"/>
            </w:tcBorders>
            <w:shd w:val="clear" w:color="auto" w:fill="auto"/>
            <w:vAlign w:val="top"/>
          </w:tcPr>
          <w:p w14:paraId="54F55E45">
            <w:pPr>
              <w:jc w:val="both"/>
              <w:rPr>
                <w:rFonts w:hint="default" w:ascii="Arial" w:hAnsi="Arial" w:eastAsia="宋体" w:cs="Arial"/>
                <w:i w:val="0"/>
                <w:iCs w:val="0"/>
                <w:color w:val="000000"/>
                <w:sz w:val="21"/>
                <w:szCs w:val="21"/>
                <w:u w:val="none"/>
              </w:rPr>
            </w:pPr>
          </w:p>
        </w:tc>
        <w:tc>
          <w:tcPr>
            <w:tcW w:w="5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C323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96</w:t>
            </w: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62A00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Style w:val="17"/>
                <w:lang w:val="en-US" w:eastAsia="zh-CN" w:bidi="ar"/>
              </w:rPr>
              <w:t>√</w:t>
            </w: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top"/>
          </w:tcPr>
          <w:p w14:paraId="0D75372E">
            <w:pPr>
              <w:jc w:val="both"/>
              <w:rPr>
                <w:rFonts w:hint="default" w:ascii="Arial" w:hAnsi="Arial" w:eastAsia="宋体" w:cs="Arial"/>
                <w:i w:val="0"/>
                <w:iCs w:val="0"/>
                <w:color w:val="000000"/>
                <w:sz w:val="21"/>
                <w:szCs w:val="21"/>
                <w:u w:val="none"/>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vAlign w:val="top"/>
          </w:tcPr>
          <w:p w14:paraId="7DA7FDD3">
            <w:pPr>
              <w:jc w:val="both"/>
              <w:rPr>
                <w:rFonts w:hint="default" w:ascii="Arial" w:hAnsi="Arial" w:eastAsia="宋体" w:cs="Arial"/>
                <w:i w:val="0"/>
                <w:iCs w:val="0"/>
                <w:color w:val="000000"/>
                <w:sz w:val="21"/>
                <w:szCs w:val="21"/>
                <w:u w:val="none"/>
              </w:rPr>
            </w:pPr>
          </w:p>
        </w:tc>
      </w:tr>
      <w:tr w14:paraId="0BFB44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9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8AC1F6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14"/>
                <w:lang w:val="en-US" w:eastAsia="zh-CN" w:bidi="ar"/>
              </w:rPr>
              <w:t>合  计</w:t>
            </w:r>
          </w:p>
        </w:tc>
        <w:tc>
          <w:tcPr>
            <w:tcW w:w="5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C2F56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102</w:t>
            </w:r>
          </w:p>
        </w:tc>
        <w:tc>
          <w:tcPr>
            <w:tcW w:w="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019BA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1616</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D72CC5">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1138</w:t>
            </w:r>
          </w:p>
        </w:tc>
        <w:tc>
          <w:tcPr>
            <w:tcW w:w="5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CB3BC5">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326</w:t>
            </w:r>
          </w:p>
        </w:tc>
        <w:tc>
          <w:tcPr>
            <w:tcW w:w="5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A9494A">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152</w:t>
            </w:r>
          </w:p>
        </w:tc>
        <w:tc>
          <w:tcPr>
            <w:tcW w:w="5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B520F8">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320</w:t>
            </w:r>
          </w:p>
        </w:tc>
        <w:tc>
          <w:tcPr>
            <w:tcW w:w="5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7661D3">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336</w:t>
            </w:r>
          </w:p>
        </w:tc>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4BE89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336</w:t>
            </w:r>
          </w:p>
        </w:tc>
        <w:tc>
          <w:tcPr>
            <w:tcW w:w="4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40606C">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384</w:t>
            </w:r>
          </w:p>
        </w:tc>
        <w:tc>
          <w:tcPr>
            <w:tcW w:w="5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D1FC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256</w:t>
            </w:r>
          </w:p>
        </w:tc>
        <w:tc>
          <w:tcPr>
            <w:tcW w:w="1228"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top"/>
          </w:tcPr>
          <w:p w14:paraId="29027D5B">
            <w:pPr>
              <w:jc w:val="both"/>
              <w:rPr>
                <w:rFonts w:hint="default" w:ascii="Arial" w:hAnsi="Arial" w:eastAsia="宋体" w:cs="Arial"/>
                <w:i w:val="0"/>
                <w:iCs w:val="0"/>
                <w:color w:val="000000"/>
                <w:sz w:val="21"/>
                <w:szCs w:val="21"/>
                <w:u w:val="none"/>
              </w:rPr>
            </w:pPr>
          </w:p>
        </w:tc>
      </w:tr>
      <w:tr w14:paraId="1F709F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2921"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49AF977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Style w:val="14"/>
                <w:highlight w:val="none"/>
                <w:lang w:val="en-US" w:eastAsia="zh-CN" w:bidi="ar"/>
              </w:rPr>
              <w:t>百分比(</w:t>
            </w:r>
            <w:r>
              <w:rPr>
                <w:rStyle w:val="19"/>
                <w:rFonts w:eastAsia="宋体"/>
                <w:highlight w:val="none"/>
                <w:lang w:val="en-US" w:eastAsia="zh-CN" w:bidi="ar"/>
              </w:rPr>
              <w:t>%</w:t>
            </w:r>
            <w:r>
              <w:rPr>
                <w:rStyle w:val="14"/>
                <w:highlight w:val="none"/>
                <w:lang w:val="en-US" w:eastAsia="zh-CN" w:bidi="ar"/>
              </w:rPr>
              <w:t>)</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1E7FA1">
            <w:pPr>
              <w:keepNext w:val="0"/>
              <w:keepLines w:val="0"/>
              <w:widowControl/>
              <w:suppressLineNumbers w:val="0"/>
              <w:jc w:val="center"/>
              <w:textAlignment w:val="center"/>
              <w:rPr>
                <w:rFonts w:hint="default" w:ascii="宋体" w:hAnsi="宋体" w:eastAsia="宋体" w:cs="宋体"/>
                <w:i w:val="0"/>
                <w:iCs w:val="0"/>
                <w:color w:val="000000"/>
                <w:sz w:val="18"/>
                <w:szCs w:val="18"/>
                <w:highlight w:val="none"/>
                <w:u w:val="none"/>
                <w:lang w:val="en-US"/>
              </w:rPr>
            </w:pPr>
            <w:r>
              <w:rPr>
                <w:rFonts w:hint="eastAsia" w:ascii="宋体" w:hAnsi="宋体" w:eastAsia="宋体" w:cs="宋体"/>
                <w:i w:val="0"/>
                <w:iCs w:val="0"/>
                <w:color w:val="000000"/>
                <w:kern w:val="0"/>
                <w:sz w:val="18"/>
                <w:szCs w:val="18"/>
                <w:u w:val="none"/>
                <w:lang w:val="en-US" w:eastAsia="zh-CN" w:bidi="ar"/>
              </w:rPr>
              <w:t>70%</w:t>
            </w:r>
          </w:p>
        </w:tc>
        <w:tc>
          <w:tcPr>
            <w:tcW w:w="5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8F46D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u w:val="none"/>
                <w:lang w:val="en-US" w:eastAsia="zh-CN" w:bidi="ar"/>
              </w:rPr>
              <w:t>20%</w:t>
            </w:r>
          </w:p>
        </w:tc>
        <w:tc>
          <w:tcPr>
            <w:tcW w:w="5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16D1AB">
            <w:pPr>
              <w:keepNext w:val="0"/>
              <w:keepLines w:val="0"/>
              <w:widowControl/>
              <w:suppressLineNumbers w:val="0"/>
              <w:jc w:val="center"/>
              <w:textAlignment w:val="center"/>
              <w:rPr>
                <w:rFonts w:hint="default" w:ascii="宋体" w:hAnsi="宋体" w:eastAsia="宋体" w:cs="宋体"/>
                <w:i w:val="0"/>
                <w:iCs w:val="0"/>
                <w:color w:val="000000"/>
                <w:sz w:val="18"/>
                <w:szCs w:val="18"/>
                <w:highlight w:val="none"/>
                <w:u w:val="none"/>
                <w:lang w:val="en-US"/>
              </w:rPr>
            </w:pPr>
            <w:r>
              <w:rPr>
                <w:rFonts w:hint="eastAsia" w:ascii="宋体" w:hAnsi="宋体" w:eastAsia="宋体" w:cs="宋体"/>
                <w:i w:val="0"/>
                <w:iCs w:val="0"/>
                <w:color w:val="000000"/>
                <w:kern w:val="0"/>
                <w:sz w:val="18"/>
                <w:szCs w:val="18"/>
                <w:u w:val="none"/>
                <w:lang w:val="en-US" w:eastAsia="zh-CN" w:bidi="ar"/>
              </w:rPr>
              <w:t>9%</w:t>
            </w:r>
          </w:p>
        </w:tc>
        <w:tc>
          <w:tcPr>
            <w:tcW w:w="5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854F9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u w:val="none"/>
                <w:lang w:val="en-US" w:eastAsia="zh-CN" w:bidi="ar"/>
              </w:rPr>
              <w:t>20%</w:t>
            </w:r>
          </w:p>
        </w:tc>
        <w:tc>
          <w:tcPr>
            <w:tcW w:w="5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0259E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u w:val="none"/>
                <w:lang w:val="en-US" w:eastAsia="zh-CN" w:bidi="ar"/>
              </w:rPr>
              <w:t>21%</w:t>
            </w:r>
          </w:p>
        </w:tc>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23754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u w:val="none"/>
                <w:lang w:val="en-US" w:eastAsia="zh-CN" w:bidi="ar"/>
              </w:rPr>
              <w:t>21%</w:t>
            </w:r>
          </w:p>
        </w:tc>
        <w:tc>
          <w:tcPr>
            <w:tcW w:w="4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8DDDE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u w:val="none"/>
                <w:lang w:val="en-US" w:eastAsia="zh-CN" w:bidi="ar"/>
              </w:rPr>
              <w:t>24</w:t>
            </w:r>
            <w:bookmarkStart w:id="0" w:name="_GoBack"/>
            <w:bookmarkEnd w:id="0"/>
            <w:r>
              <w:rPr>
                <w:rFonts w:hint="eastAsia" w:ascii="宋体" w:hAnsi="宋体" w:eastAsia="宋体" w:cs="宋体"/>
                <w:i w:val="0"/>
                <w:iCs w:val="0"/>
                <w:color w:val="000000"/>
                <w:kern w:val="0"/>
                <w:sz w:val="18"/>
                <w:szCs w:val="18"/>
                <w:u w:val="none"/>
                <w:lang w:val="en-US" w:eastAsia="zh-CN" w:bidi="ar"/>
              </w:rPr>
              <w:t>%</w:t>
            </w:r>
          </w:p>
        </w:tc>
        <w:tc>
          <w:tcPr>
            <w:tcW w:w="5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8278E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u w:val="none"/>
                <w:lang w:val="en-US" w:eastAsia="zh-CN" w:bidi="ar"/>
              </w:rPr>
              <w:t>16%</w:t>
            </w:r>
          </w:p>
        </w:tc>
        <w:tc>
          <w:tcPr>
            <w:tcW w:w="1228"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208E78E7">
            <w:pPr>
              <w:jc w:val="both"/>
              <w:rPr>
                <w:rFonts w:hint="default" w:ascii="Arial" w:hAnsi="Arial" w:eastAsia="宋体" w:cs="Arial"/>
                <w:i w:val="0"/>
                <w:iCs w:val="0"/>
                <w:color w:val="000000"/>
                <w:sz w:val="21"/>
                <w:szCs w:val="21"/>
                <w:u w:val="none"/>
              </w:rPr>
            </w:pPr>
          </w:p>
        </w:tc>
      </w:tr>
    </w:tbl>
    <w:p w14:paraId="5C45595B">
      <w:pPr>
        <w:spacing w:line="264" w:lineRule="auto"/>
        <w:jc w:val="left"/>
        <w:rPr>
          <w:rFonts w:hint="eastAsia" w:ascii="黑体" w:hAnsi="黑体" w:eastAsia="黑体"/>
          <w:color w:val="000000"/>
          <w:sz w:val="28"/>
          <w:szCs w:val="28"/>
          <w:lang w:eastAsia="zh-CN"/>
        </w:rPr>
      </w:pPr>
      <w:r>
        <w:rPr>
          <w:rFonts w:hint="eastAsia" w:ascii="楷体" w:hAnsi="楷体" w:eastAsia="楷体" w:cs="楷体"/>
          <w:sz w:val="24"/>
          <w:szCs w:val="24"/>
          <w:lang w:eastAsia="zh-CN"/>
        </w:rPr>
        <w:t>注：</w:t>
      </w:r>
      <w:r>
        <w:rPr>
          <w:rFonts w:hint="eastAsia" w:ascii="楷体" w:hAnsi="楷体" w:eastAsia="楷体" w:cs="楷体"/>
          <w:sz w:val="24"/>
          <w:szCs w:val="24"/>
        </w:rPr>
        <w:t>职业拓展课按需要可以增加课程</w:t>
      </w:r>
    </w:p>
    <w:p w14:paraId="54DAF6DA">
      <w:pPr>
        <w:spacing w:before="240"/>
        <w:outlineLvl w:val="0"/>
        <w:rPr>
          <w:rFonts w:hint="eastAsia" w:ascii="黑体" w:hAnsi="黑体" w:eastAsia="黑体"/>
          <w:color w:val="000000"/>
          <w:sz w:val="28"/>
          <w:szCs w:val="28"/>
          <w:lang w:val="en-US" w:eastAsia="zh-CN"/>
        </w:rPr>
      </w:pPr>
      <w:r>
        <w:rPr>
          <w:rFonts w:hint="eastAsia" w:ascii="黑体" w:hAnsi="黑体" w:eastAsia="黑体"/>
          <w:color w:val="000000"/>
          <w:sz w:val="28"/>
          <w:szCs w:val="28"/>
        </w:rPr>
        <w:t>七、</w:t>
      </w:r>
      <w:r>
        <w:rPr>
          <w:rFonts w:hint="eastAsia" w:ascii="黑体" w:hAnsi="黑体" w:eastAsia="黑体"/>
          <w:color w:val="000000"/>
          <w:sz w:val="28"/>
          <w:szCs w:val="28"/>
          <w:lang w:eastAsia="zh-CN"/>
        </w:rPr>
        <w:t>教学实施保障</w:t>
      </w:r>
    </w:p>
    <w:p w14:paraId="2C1B7EF6">
      <w:pPr>
        <w:spacing w:before="240"/>
        <w:outlineLvl w:val="1"/>
        <w:rPr>
          <w:rFonts w:hint="eastAsia" w:ascii="黑体" w:hAnsi="黑体" w:eastAsia="黑体"/>
          <w:color w:val="000000"/>
          <w:sz w:val="28"/>
          <w:szCs w:val="28"/>
          <w:lang w:eastAsia="zh-CN"/>
        </w:rPr>
      </w:pPr>
      <w:r>
        <w:rPr>
          <w:rFonts w:hint="eastAsia" w:ascii="楷体" w:hAnsi="楷体" w:eastAsia="楷体"/>
          <w:color w:val="000000"/>
          <w:sz w:val="28"/>
          <w:szCs w:val="28"/>
          <w:lang w:eastAsia="zh-CN"/>
        </w:rPr>
        <w:t>（一）</w:t>
      </w:r>
      <w:r>
        <w:rPr>
          <w:rFonts w:hint="eastAsia" w:ascii="楷体" w:hAnsi="楷体" w:eastAsia="楷体"/>
          <w:color w:val="000000"/>
          <w:sz w:val="28"/>
          <w:szCs w:val="28"/>
        </w:rPr>
        <w:t>教材使用建议表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9"/>
        <w:gridCol w:w="2977"/>
        <w:gridCol w:w="4728"/>
      </w:tblGrid>
      <w:tr w14:paraId="35597E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9" w:type="dxa"/>
            <w:vAlign w:val="center"/>
          </w:tcPr>
          <w:p w14:paraId="4884C0C7">
            <w:pPr>
              <w:spacing w:line="240" w:lineRule="auto"/>
              <w:jc w:val="center"/>
              <w:rPr>
                <w:rFonts w:hint="eastAsia" w:ascii="楷体" w:hAnsi="楷体" w:eastAsia="楷体" w:cs="楷体"/>
                <w:b/>
                <w:color w:val="000000"/>
                <w:sz w:val="24"/>
                <w:szCs w:val="24"/>
              </w:rPr>
            </w:pPr>
            <w:r>
              <w:rPr>
                <w:rFonts w:hint="eastAsia" w:ascii="楷体" w:hAnsi="楷体" w:eastAsia="楷体" w:cs="楷体"/>
                <w:b/>
                <w:color w:val="000000"/>
                <w:sz w:val="24"/>
                <w:szCs w:val="24"/>
              </w:rPr>
              <w:t>序号</w:t>
            </w:r>
          </w:p>
        </w:tc>
        <w:tc>
          <w:tcPr>
            <w:tcW w:w="2977" w:type="dxa"/>
            <w:vAlign w:val="center"/>
          </w:tcPr>
          <w:p w14:paraId="76FC22A9">
            <w:pPr>
              <w:spacing w:line="240" w:lineRule="auto"/>
              <w:jc w:val="center"/>
              <w:rPr>
                <w:rFonts w:hint="eastAsia" w:ascii="楷体" w:hAnsi="楷体" w:eastAsia="楷体" w:cs="楷体"/>
                <w:b/>
                <w:color w:val="000000"/>
                <w:sz w:val="24"/>
                <w:szCs w:val="24"/>
              </w:rPr>
            </w:pPr>
            <w:r>
              <w:rPr>
                <w:rFonts w:hint="eastAsia" w:ascii="楷体" w:hAnsi="楷体" w:eastAsia="楷体" w:cs="楷体"/>
                <w:b/>
                <w:color w:val="000000"/>
                <w:sz w:val="24"/>
                <w:szCs w:val="24"/>
              </w:rPr>
              <w:t>课程名称</w:t>
            </w:r>
          </w:p>
        </w:tc>
        <w:tc>
          <w:tcPr>
            <w:tcW w:w="4728" w:type="dxa"/>
            <w:vAlign w:val="center"/>
          </w:tcPr>
          <w:p w14:paraId="50DB59E1">
            <w:pPr>
              <w:spacing w:line="240" w:lineRule="auto"/>
              <w:jc w:val="center"/>
              <w:rPr>
                <w:rFonts w:hint="eastAsia" w:ascii="楷体" w:hAnsi="楷体" w:eastAsia="楷体" w:cs="楷体"/>
                <w:b/>
                <w:color w:val="000000"/>
                <w:sz w:val="24"/>
                <w:szCs w:val="24"/>
              </w:rPr>
            </w:pPr>
            <w:r>
              <w:rPr>
                <w:rFonts w:hint="eastAsia" w:ascii="楷体" w:hAnsi="楷体" w:eastAsia="楷体" w:cs="楷体"/>
                <w:b/>
                <w:color w:val="000000"/>
                <w:sz w:val="24"/>
                <w:szCs w:val="24"/>
              </w:rPr>
              <w:t>推荐教材</w:t>
            </w:r>
          </w:p>
        </w:tc>
      </w:tr>
      <w:tr w14:paraId="29A896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9" w:type="dxa"/>
            <w:vAlign w:val="center"/>
          </w:tcPr>
          <w:p w14:paraId="4F0C0FD5">
            <w:pPr>
              <w:spacing w:before="60" w:after="60" w:line="240" w:lineRule="auto"/>
              <w:jc w:val="center"/>
              <w:rPr>
                <w:rFonts w:hint="eastAsia" w:ascii="楷体" w:hAnsi="楷体" w:eastAsia="楷体" w:cs="楷体"/>
                <w:color w:val="000000"/>
                <w:sz w:val="24"/>
                <w:szCs w:val="24"/>
                <w:highlight w:val="none"/>
              </w:rPr>
            </w:pPr>
            <w:r>
              <w:rPr>
                <w:rFonts w:hint="eastAsia" w:ascii="楷体" w:hAnsi="楷体" w:eastAsia="楷体" w:cs="楷体"/>
                <w:color w:val="000000"/>
                <w:sz w:val="24"/>
                <w:szCs w:val="24"/>
                <w:highlight w:val="none"/>
              </w:rPr>
              <w:t>1</w:t>
            </w:r>
          </w:p>
        </w:tc>
        <w:tc>
          <w:tcPr>
            <w:tcW w:w="2977" w:type="dxa"/>
            <w:vAlign w:val="center"/>
          </w:tcPr>
          <w:p w14:paraId="0583717D">
            <w:pPr>
              <w:spacing w:before="60" w:after="60" w:line="240" w:lineRule="auto"/>
              <w:jc w:val="center"/>
              <w:rPr>
                <w:rFonts w:hint="eastAsia" w:ascii="楷体" w:hAnsi="楷体" w:eastAsia="楷体" w:cs="楷体"/>
                <w:color w:val="000000"/>
                <w:sz w:val="24"/>
                <w:szCs w:val="24"/>
                <w:highlight w:val="none"/>
              </w:rPr>
            </w:pPr>
            <w:r>
              <w:rPr>
                <w:rFonts w:hint="eastAsia" w:ascii="楷体" w:hAnsi="楷体" w:eastAsia="楷体" w:cs="楷体"/>
                <w:color w:val="000000"/>
                <w:sz w:val="24"/>
                <w:szCs w:val="24"/>
                <w:highlight w:val="none"/>
              </w:rPr>
              <w:t>建设工程项目管理</w:t>
            </w:r>
          </w:p>
        </w:tc>
        <w:tc>
          <w:tcPr>
            <w:tcW w:w="4728" w:type="dxa"/>
            <w:vAlign w:val="center"/>
          </w:tcPr>
          <w:p w14:paraId="34811AFD">
            <w:pPr>
              <w:spacing w:before="60" w:after="60" w:line="240" w:lineRule="auto"/>
              <w:jc w:val="left"/>
              <w:rPr>
                <w:rFonts w:hint="eastAsia" w:ascii="楷体" w:hAnsi="楷体" w:eastAsia="楷体" w:cs="楷体"/>
                <w:color w:val="000000"/>
                <w:sz w:val="24"/>
                <w:szCs w:val="24"/>
                <w:highlight w:val="none"/>
              </w:rPr>
            </w:pPr>
            <w:r>
              <w:rPr>
                <w:rFonts w:hint="eastAsia" w:ascii="楷体" w:hAnsi="楷体" w:eastAsia="楷体" w:cs="楷体"/>
                <w:color w:val="000000"/>
                <w:sz w:val="24"/>
                <w:szCs w:val="24"/>
                <w:highlight w:val="none"/>
              </w:rPr>
              <w:t>《建设工程项目管理》（北京大学出版社202</w:t>
            </w:r>
            <w:r>
              <w:rPr>
                <w:rFonts w:hint="eastAsia" w:ascii="楷体" w:hAnsi="楷体" w:eastAsia="楷体" w:cs="楷体"/>
                <w:color w:val="000000"/>
                <w:sz w:val="24"/>
                <w:szCs w:val="24"/>
                <w:highlight w:val="none"/>
                <w:lang w:val="en-US" w:eastAsia="zh-CN"/>
              </w:rPr>
              <w:t>1年第三</w:t>
            </w:r>
            <w:r>
              <w:rPr>
                <w:rFonts w:hint="eastAsia" w:ascii="楷体" w:hAnsi="楷体" w:eastAsia="楷体" w:cs="楷体"/>
                <w:color w:val="000000"/>
                <w:sz w:val="24"/>
                <w:szCs w:val="24"/>
                <w:highlight w:val="none"/>
              </w:rPr>
              <w:t>版）</w:t>
            </w:r>
          </w:p>
        </w:tc>
      </w:tr>
      <w:tr w14:paraId="451397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9" w:type="dxa"/>
            <w:vAlign w:val="center"/>
          </w:tcPr>
          <w:p w14:paraId="0ECCE1FA">
            <w:pPr>
              <w:spacing w:before="60" w:after="60" w:line="240" w:lineRule="auto"/>
              <w:jc w:val="center"/>
              <w:rPr>
                <w:rFonts w:hint="eastAsia" w:ascii="楷体" w:hAnsi="楷体" w:eastAsia="楷体" w:cs="楷体"/>
                <w:color w:val="000000"/>
                <w:sz w:val="24"/>
                <w:szCs w:val="24"/>
                <w:highlight w:val="none"/>
              </w:rPr>
            </w:pPr>
            <w:r>
              <w:rPr>
                <w:rFonts w:hint="eastAsia" w:ascii="楷体" w:hAnsi="楷体" w:eastAsia="楷体" w:cs="楷体"/>
                <w:color w:val="000000"/>
                <w:sz w:val="24"/>
                <w:szCs w:val="24"/>
                <w:highlight w:val="none"/>
              </w:rPr>
              <w:t>2</w:t>
            </w:r>
          </w:p>
        </w:tc>
        <w:tc>
          <w:tcPr>
            <w:tcW w:w="2977" w:type="dxa"/>
            <w:vAlign w:val="center"/>
          </w:tcPr>
          <w:p w14:paraId="1B851587">
            <w:pPr>
              <w:spacing w:before="60" w:after="60" w:line="240" w:lineRule="auto"/>
              <w:jc w:val="center"/>
              <w:rPr>
                <w:rFonts w:hint="eastAsia" w:ascii="楷体" w:hAnsi="楷体" w:eastAsia="楷体" w:cs="楷体"/>
                <w:color w:val="000000"/>
                <w:sz w:val="24"/>
                <w:szCs w:val="24"/>
                <w:highlight w:val="none"/>
              </w:rPr>
            </w:pPr>
            <w:r>
              <w:rPr>
                <w:rFonts w:hint="eastAsia" w:ascii="楷体" w:hAnsi="楷体" w:eastAsia="楷体" w:cs="楷体"/>
                <w:color w:val="000000"/>
                <w:sz w:val="24"/>
                <w:szCs w:val="24"/>
                <w:highlight w:val="none"/>
              </w:rPr>
              <w:t>建筑工程计量与计价</w:t>
            </w:r>
          </w:p>
        </w:tc>
        <w:tc>
          <w:tcPr>
            <w:tcW w:w="4728" w:type="dxa"/>
            <w:vAlign w:val="center"/>
          </w:tcPr>
          <w:p w14:paraId="3E1619D6">
            <w:pPr>
              <w:spacing w:before="60" w:after="60" w:line="240" w:lineRule="auto"/>
              <w:jc w:val="left"/>
              <w:rPr>
                <w:rFonts w:hint="eastAsia" w:ascii="楷体" w:hAnsi="楷体" w:eastAsia="楷体" w:cs="楷体"/>
                <w:color w:val="000000"/>
                <w:sz w:val="24"/>
                <w:szCs w:val="24"/>
                <w:highlight w:val="none"/>
                <w:lang w:val="en-US" w:eastAsia="zh-CN"/>
              </w:rPr>
            </w:pPr>
            <w:r>
              <w:rPr>
                <w:rFonts w:hint="eastAsia" w:ascii="楷体" w:hAnsi="楷体" w:eastAsia="楷体" w:cs="楷体"/>
                <w:color w:val="000000"/>
                <w:sz w:val="24"/>
                <w:szCs w:val="24"/>
                <w:highlight w:val="none"/>
              </w:rPr>
              <w:t>《浙江省建筑与装饰工程预算定额》（计划出版社2018版）</w:t>
            </w:r>
          </w:p>
        </w:tc>
      </w:tr>
      <w:tr w14:paraId="56C70C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9" w:type="dxa"/>
            <w:vAlign w:val="center"/>
          </w:tcPr>
          <w:p w14:paraId="5DC80B83">
            <w:pPr>
              <w:spacing w:before="60" w:after="60" w:line="240" w:lineRule="auto"/>
              <w:jc w:val="center"/>
              <w:rPr>
                <w:rFonts w:hint="eastAsia" w:ascii="楷体" w:hAnsi="楷体" w:eastAsia="楷体" w:cs="楷体"/>
                <w:color w:val="000000"/>
                <w:sz w:val="24"/>
                <w:szCs w:val="24"/>
                <w:highlight w:val="none"/>
              </w:rPr>
            </w:pPr>
            <w:r>
              <w:rPr>
                <w:rFonts w:hint="eastAsia" w:ascii="楷体" w:hAnsi="楷体" w:eastAsia="楷体" w:cs="楷体"/>
                <w:color w:val="000000"/>
                <w:sz w:val="24"/>
                <w:szCs w:val="24"/>
                <w:highlight w:val="none"/>
              </w:rPr>
              <w:t>3</w:t>
            </w:r>
          </w:p>
        </w:tc>
        <w:tc>
          <w:tcPr>
            <w:tcW w:w="2977" w:type="dxa"/>
            <w:vAlign w:val="center"/>
          </w:tcPr>
          <w:p w14:paraId="373FC130">
            <w:pPr>
              <w:spacing w:before="60" w:after="60" w:line="240" w:lineRule="auto"/>
              <w:jc w:val="center"/>
              <w:rPr>
                <w:rFonts w:hint="eastAsia" w:ascii="楷体" w:hAnsi="楷体" w:eastAsia="楷体" w:cs="楷体"/>
                <w:color w:val="000000"/>
                <w:sz w:val="24"/>
                <w:szCs w:val="24"/>
                <w:highlight w:val="none"/>
              </w:rPr>
            </w:pPr>
            <w:r>
              <w:rPr>
                <w:rFonts w:hint="eastAsia" w:ascii="楷体" w:hAnsi="楷体" w:eastAsia="楷体" w:cs="楷体"/>
                <w:color w:val="000000"/>
                <w:sz w:val="24"/>
                <w:szCs w:val="24"/>
                <w:highlight w:val="none"/>
              </w:rPr>
              <w:t>建设工程定额原理与实务</w:t>
            </w:r>
          </w:p>
        </w:tc>
        <w:tc>
          <w:tcPr>
            <w:tcW w:w="4728" w:type="dxa"/>
            <w:vAlign w:val="center"/>
          </w:tcPr>
          <w:p w14:paraId="2FDCB144">
            <w:pPr>
              <w:spacing w:before="60" w:after="60" w:line="240" w:lineRule="auto"/>
              <w:jc w:val="left"/>
              <w:rPr>
                <w:rFonts w:hint="eastAsia" w:ascii="楷体" w:hAnsi="楷体" w:eastAsia="楷体" w:cs="楷体"/>
                <w:color w:val="000000"/>
                <w:sz w:val="24"/>
                <w:szCs w:val="24"/>
                <w:highlight w:val="none"/>
              </w:rPr>
            </w:pPr>
            <w:r>
              <w:rPr>
                <w:rFonts w:hint="eastAsia" w:ascii="楷体" w:hAnsi="楷体" w:eastAsia="楷体" w:cs="楷体"/>
                <w:color w:val="000000"/>
                <w:sz w:val="24"/>
                <w:szCs w:val="24"/>
                <w:highlight w:val="none"/>
              </w:rPr>
              <w:t>《浙江省建筑与装饰工程预算定额》（计划出版社2018版）</w:t>
            </w:r>
          </w:p>
        </w:tc>
      </w:tr>
      <w:tr w14:paraId="4007F6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9" w:type="dxa"/>
            <w:vAlign w:val="center"/>
          </w:tcPr>
          <w:p w14:paraId="5189932E">
            <w:pPr>
              <w:spacing w:before="60" w:after="60" w:line="240" w:lineRule="auto"/>
              <w:jc w:val="center"/>
              <w:rPr>
                <w:rFonts w:hint="eastAsia" w:ascii="楷体" w:hAnsi="楷体" w:eastAsia="楷体" w:cs="楷体"/>
                <w:color w:val="000000"/>
                <w:sz w:val="24"/>
                <w:szCs w:val="24"/>
                <w:highlight w:val="none"/>
              </w:rPr>
            </w:pPr>
            <w:r>
              <w:rPr>
                <w:rFonts w:hint="eastAsia" w:ascii="楷体" w:hAnsi="楷体" w:eastAsia="楷体" w:cs="楷体"/>
                <w:color w:val="000000"/>
                <w:sz w:val="24"/>
                <w:szCs w:val="24"/>
                <w:highlight w:val="none"/>
              </w:rPr>
              <w:t>4</w:t>
            </w:r>
          </w:p>
        </w:tc>
        <w:tc>
          <w:tcPr>
            <w:tcW w:w="2977" w:type="dxa"/>
            <w:vAlign w:val="center"/>
          </w:tcPr>
          <w:p w14:paraId="01F51DDD">
            <w:pPr>
              <w:spacing w:before="60" w:after="60" w:line="240" w:lineRule="auto"/>
              <w:jc w:val="center"/>
              <w:rPr>
                <w:rFonts w:hint="eastAsia" w:ascii="楷体" w:hAnsi="楷体" w:eastAsia="楷体" w:cs="楷体"/>
                <w:color w:val="000000"/>
                <w:sz w:val="24"/>
                <w:szCs w:val="24"/>
                <w:highlight w:val="none"/>
              </w:rPr>
            </w:pPr>
            <w:r>
              <w:rPr>
                <w:rFonts w:hint="eastAsia" w:ascii="楷体" w:hAnsi="楷体" w:eastAsia="楷体" w:cs="楷体"/>
                <w:color w:val="000000"/>
                <w:sz w:val="24"/>
                <w:szCs w:val="24"/>
                <w:highlight w:val="none"/>
              </w:rPr>
              <w:t>安装工程</w:t>
            </w:r>
            <w:r>
              <w:rPr>
                <w:rFonts w:hint="eastAsia" w:ascii="楷体" w:hAnsi="楷体" w:eastAsia="楷体" w:cs="楷体"/>
                <w:color w:val="000000"/>
                <w:sz w:val="24"/>
                <w:szCs w:val="24"/>
                <w:highlight w:val="none"/>
                <w:lang w:val="en-US" w:eastAsia="zh-CN"/>
              </w:rPr>
              <w:t>计量与</w:t>
            </w:r>
            <w:r>
              <w:rPr>
                <w:rFonts w:hint="eastAsia" w:ascii="楷体" w:hAnsi="楷体" w:eastAsia="楷体" w:cs="楷体"/>
                <w:color w:val="000000"/>
                <w:sz w:val="24"/>
                <w:szCs w:val="24"/>
                <w:highlight w:val="none"/>
              </w:rPr>
              <w:t>计价</w:t>
            </w:r>
          </w:p>
        </w:tc>
        <w:tc>
          <w:tcPr>
            <w:tcW w:w="4728" w:type="dxa"/>
            <w:vAlign w:val="center"/>
          </w:tcPr>
          <w:p w14:paraId="74454416">
            <w:pPr>
              <w:spacing w:before="60" w:after="60" w:line="240" w:lineRule="auto"/>
              <w:jc w:val="left"/>
              <w:rPr>
                <w:rFonts w:hint="eastAsia" w:ascii="楷体" w:hAnsi="楷体" w:eastAsia="楷体" w:cs="楷体"/>
                <w:color w:val="000000"/>
                <w:sz w:val="24"/>
                <w:szCs w:val="24"/>
                <w:highlight w:val="none"/>
              </w:rPr>
            </w:pPr>
            <w:r>
              <w:rPr>
                <w:rFonts w:hint="eastAsia" w:ascii="楷体" w:hAnsi="楷体" w:eastAsia="楷体" w:cs="楷体"/>
                <w:color w:val="000000"/>
                <w:sz w:val="24"/>
                <w:szCs w:val="24"/>
                <w:highlight w:val="none"/>
              </w:rPr>
              <w:t>《安装工程计量与计价》（化学工业出版社2021</w:t>
            </w:r>
            <w:r>
              <w:rPr>
                <w:rFonts w:hint="eastAsia" w:ascii="楷体" w:hAnsi="楷体" w:eastAsia="楷体" w:cs="楷体"/>
                <w:color w:val="000000"/>
                <w:sz w:val="24"/>
                <w:szCs w:val="24"/>
                <w:highlight w:val="none"/>
                <w:lang w:val="en-US" w:eastAsia="zh-CN"/>
              </w:rPr>
              <w:t>年第一</w:t>
            </w:r>
            <w:r>
              <w:rPr>
                <w:rFonts w:hint="eastAsia" w:ascii="楷体" w:hAnsi="楷体" w:eastAsia="楷体" w:cs="楷体"/>
                <w:color w:val="000000"/>
                <w:sz w:val="24"/>
                <w:szCs w:val="24"/>
                <w:highlight w:val="none"/>
              </w:rPr>
              <w:t>版）</w:t>
            </w:r>
          </w:p>
        </w:tc>
      </w:tr>
      <w:tr w14:paraId="1E15C9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9" w:type="dxa"/>
            <w:vAlign w:val="center"/>
          </w:tcPr>
          <w:p w14:paraId="6FF93E9C">
            <w:pPr>
              <w:spacing w:before="60" w:after="60" w:line="240" w:lineRule="auto"/>
              <w:jc w:val="center"/>
              <w:rPr>
                <w:rFonts w:hint="eastAsia" w:ascii="楷体" w:hAnsi="楷体" w:eastAsia="楷体" w:cs="楷体"/>
                <w:color w:val="000000"/>
                <w:sz w:val="24"/>
                <w:szCs w:val="24"/>
                <w:highlight w:val="none"/>
              </w:rPr>
            </w:pPr>
            <w:r>
              <w:rPr>
                <w:rFonts w:hint="eastAsia" w:ascii="楷体" w:hAnsi="楷体" w:eastAsia="楷体" w:cs="楷体"/>
                <w:color w:val="000000"/>
                <w:sz w:val="24"/>
                <w:szCs w:val="24"/>
                <w:highlight w:val="none"/>
              </w:rPr>
              <w:t>5</w:t>
            </w:r>
          </w:p>
        </w:tc>
        <w:tc>
          <w:tcPr>
            <w:tcW w:w="2977" w:type="dxa"/>
            <w:vAlign w:val="center"/>
          </w:tcPr>
          <w:p w14:paraId="6D5CE172">
            <w:pPr>
              <w:spacing w:before="60" w:after="60" w:line="240" w:lineRule="auto"/>
              <w:jc w:val="center"/>
              <w:rPr>
                <w:rFonts w:hint="eastAsia" w:ascii="楷体" w:hAnsi="楷体" w:eastAsia="楷体" w:cs="楷体"/>
                <w:color w:val="000000"/>
                <w:sz w:val="24"/>
                <w:szCs w:val="24"/>
                <w:highlight w:val="none"/>
                <w:lang w:val="en-US" w:eastAsia="zh-CN"/>
              </w:rPr>
            </w:pPr>
            <w:r>
              <w:rPr>
                <w:rFonts w:hint="eastAsia" w:ascii="楷体" w:hAnsi="楷体" w:eastAsia="楷体" w:cs="楷体"/>
                <w:color w:val="000000"/>
                <w:sz w:val="24"/>
                <w:szCs w:val="24"/>
                <w:highlight w:val="none"/>
              </w:rPr>
              <w:t>招投与合同管理</w:t>
            </w:r>
          </w:p>
        </w:tc>
        <w:tc>
          <w:tcPr>
            <w:tcW w:w="4728" w:type="dxa"/>
            <w:vAlign w:val="center"/>
          </w:tcPr>
          <w:p w14:paraId="27E822E7">
            <w:pPr>
              <w:spacing w:before="60" w:after="60" w:line="240" w:lineRule="auto"/>
              <w:jc w:val="left"/>
              <w:rPr>
                <w:rFonts w:hint="eastAsia" w:ascii="楷体" w:hAnsi="楷体" w:eastAsia="楷体" w:cs="楷体"/>
                <w:color w:val="000000"/>
                <w:sz w:val="24"/>
                <w:szCs w:val="24"/>
                <w:highlight w:val="none"/>
                <w:lang w:val="en-US" w:eastAsia="zh-CN"/>
              </w:rPr>
            </w:pPr>
            <w:r>
              <w:rPr>
                <w:rFonts w:hint="eastAsia" w:ascii="楷体" w:hAnsi="楷体" w:eastAsia="楷体" w:cs="楷体"/>
                <w:color w:val="000000"/>
                <w:sz w:val="24"/>
                <w:szCs w:val="24"/>
                <w:highlight w:val="none"/>
              </w:rPr>
              <w:t>《工程招投标与合同管理》（</w:t>
            </w:r>
            <w:r>
              <w:rPr>
                <w:rFonts w:hint="eastAsia" w:ascii="楷体" w:hAnsi="楷体" w:eastAsia="楷体" w:cs="楷体"/>
                <w:color w:val="000000"/>
                <w:sz w:val="24"/>
                <w:szCs w:val="24"/>
                <w:highlight w:val="none"/>
                <w:lang w:val="en-US" w:eastAsia="zh-CN"/>
              </w:rPr>
              <w:t>北京大学</w:t>
            </w:r>
            <w:r>
              <w:rPr>
                <w:rFonts w:hint="eastAsia" w:ascii="楷体" w:hAnsi="楷体" w:eastAsia="楷体" w:cs="楷体"/>
                <w:color w:val="000000"/>
                <w:sz w:val="24"/>
                <w:szCs w:val="24"/>
                <w:highlight w:val="none"/>
              </w:rPr>
              <w:t>出版社202</w:t>
            </w:r>
            <w:r>
              <w:rPr>
                <w:rFonts w:hint="eastAsia" w:ascii="楷体" w:hAnsi="楷体" w:eastAsia="楷体" w:cs="楷体"/>
                <w:color w:val="000000"/>
                <w:sz w:val="24"/>
                <w:szCs w:val="24"/>
                <w:highlight w:val="none"/>
                <w:lang w:val="en-US" w:eastAsia="zh-CN"/>
              </w:rPr>
              <w:t>2</w:t>
            </w:r>
            <w:r>
              <w:rPr>
                <w:rFonts w:hint="eastAsia" w:ascii="楷体" w:hAnsi="楷体" w:eastAsia="楷体" w:cs="楷体"/>
                <w:color w:val="000000"/>
                <w:sz w:val="24"/>
                <w:szCs w:val="24"/>
                <w:highlight w:val="none"/>
              </w:rPr>
              <w:t>年</w:t>
            </w:r>
            <w:r>
              <w:rPr>
                <w:rFonts w:hint="eastAsia" w:ascii="楷体" w:hAnsi="楷体" w:eastAsia="楷体" w:cs="楷体"/>
                <w:color w:val="000000"/>
                <w:sz w:val="24"/>
                <w:szCs w:val="24"/>
                <w:highlight w:val="none"/>
                <w:lang w:val="en-US" w:eastAsia="zh-CN"/>
              </w:rPr>
              <w:t>第五</w:t>
            </w:r>
            <w:r>
              <w:rPr>
                <w:rFonts w:hint="eastAsia" w:ascii="楷体" w:hAnsi="楷体" w:eastAsia="楷体" w:cs="楷体"/>
                <w:color w:val="000000"/>
                <w:sz w:val="24"/>
                <w:szCs w:val="24"/>
                <w:highlight w:val="none"/>
              </w:rPr>
              <w:t>版）</w:t>
            </w:r>
          </w:p>
        </w:tc>
      </w:tr>
      <w:tr w14:paraId="31A248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9" w:type="dxa"/>
            <w:vAlign w:val="center"/>
          </w:tcPr>
          <w:p w14:paraId="79404E5A">
            <w:pPr>
              <w:spacing w:before="60" w:after="60" w:line="240" w:lineRule="auto"/>
              <w:jc w:val="center"/>
              <w:rPr>
                <w:rFonts w:hint="eastAsia" w:ascii="楷体" w:hAnsi="楷体" w:eastAsia="楷体" w:cs="楷体"/>
                <w:color w:val="000000"/>
                <w:sz w:val="24"/>
                <w:szCs w:val="24"/>
                <w:highlight w:val="none"/>
              </w:rPr>
            </w:pPr>
            <w:r>
              <w:rPr>
                <w:rFonts w:hint="eastAsia" w:ascii="楷体" w:hAnsi="楷体" w:eastAsia="楷体" w:cs="楷体"/>
                <w:color w:val="000000"/>
                <w:sz w:val="24"/>
                <w:szCs w:val="24"/>
                <w:highlight w:val="none"/>
              </w:rPr>
              <w:t>6</w:t>
            </w:r>
          </w:p>
        </w:tc>
        <w:tc>
          <w:tcPr>
            <w:tcW w:w="2977" w:type="dxa"/>
            <w:vAlign w:val="center"/>
          </w:tcPr>
          <w:p w14:paraId="3D5D9A6A">
            <w:pPr>
              <w:spacing w:before="60" w:after="60" w:line="240" w:lineRule="auto"/>
              <w:jc w:val="center"/>
              <w:rPr>
                <w:rFonts w:hint="eastAsia" w:ascii="楷体" w:hAnsi="楷体" w:eastAsia="楷体" w:cs="楷体"/>
                <w:color w:val="000000"/>
                <w:sz w:val="24"/>
                <w:szCs w:val="24"/>
                <w:highlight w:val="none"/>
                <w:lang w:val="en-US" w:eastAsia="zh-CN"/>
              </w:rPr>
            </w:pPr>
            <w:r>
              <w:rPr>
                <w:rFonts w:hint="eastAsia" w:ascii="楷体" w:hAnsi="楷体" w:eastAsia="楷体" w:cs="楷体"/>
                <w:color w:val="000000"/>
                <w:sz w:val="24"/>
                <w:szCs w:val="24"/>
                <w:highlight w:val="none"/>
              </w:rPr>
              <w:t>数字造价技术应用</w:t>
            </w:r>
          </w:p>
        </w:tc>
        <w:tc>
          <w:tcPr>
            <w:tcW w:w="4728" w:type="dxa"/>
            <w:vAlign w:val="center"/>
          </w:tcPr>
          <w:p w14:paraId="4D92AC49">
            <w:pPr>
              <w:spacing w:before="60" w:after="60" w:line="240" w:lineRule="auto"/>
              <w:jc w:val="left"/>
              <w:rPr>
                <w:rFonts w:hint="eastAsia" w:ascii="楷体" w:hAnsi="楷体" w:eastAsia="楷体" w:cs="楷体"/>
                <w:color w:val="000000"/>
                <w:sz w:val="24"/>
                <w:szCs w:val="24"/>
                <w:highlight w:val="none"/>
                <w:lang w:val="en-US" w:eastAsia="zh-CN"/>
              </w:rPr>
            </w:pPr>
            <w:r>
              <w:rPr>
                <w:rFonts w:hint="eastAsia" w:ascii="楷体" w:hAnsi="楷体" w:eastAsia="楷体" w:cs="楷体"/>
                <w:color w:val="000000"/>
                <w:sz w:val="24"/>
                <w:szCs w:val="24"/>
                <w:highlight w:val="none"/>
              </w:rPr>
              <w:t>《广联达BIM算量软件应用）》（机械工业出版社2020</w:t>
            </w:r>
            <w:r>
              <w:rPr>
                <w:rFonts w:hint="eastAsia" w:ascii="楷体" w:hAnsi="楷体" w:eastAsia="楷体" w:cs="楷体"/>
                <w:color w:val="000000"/>
                <w:sz w:val="24"/>
                <w:szCs w:val="24"/>
                <w:highlight w:val="none"/>
                <w:lang w:val="en-US" w:eastAsia="zh-CN"/>
              </w:rPr>
              <w:t>年第一</w:t>
            </w:r>
            <w:r>
              <w:rPr>
                <w:rFonts w:hint="eastAsia" w:ascii="楷体" w:hAnsi="楷体" w:eastAsia="楷体" w:cs="楷体"/>
                <w:color w:val="000000"/>
                <w:sz w:val="24"/>
                <w:szCs w:val="24"/>
                <w:highlight w:val="none"/>
              </w:rPr>
              <w:t>版）</w:t>
            </w:r>
          </w:p>
        </w:tc>
      </w:tr>
      <w:tr w14:paraId="6644E6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9" w:type="dxa"/>
            <w:vAlign w:val="center"/>
          </w:tcPr>
          <w:p w14:paraId="6367E397">
            <w:pPr>
              <w:spacing w:before="60" w:after="60" w:line="240" w:lineRule="auto"/>
              <w:jc w:val="center"/>
              <w:rPr>
                <w:rFonts w:hint="eastAsia" w:ascii="楷体" w:hAnsi="楷体" w:eastAsia="楷体" w:cs="楷体"/>
                <w:color w:val="000000"/>
                <w:sz w:val="24"/>
                <w:szCs w:val="24"/>
                <w:highlight w:val="none"/>
              </w:rPr>
            </w:pPr>
            <w:r>
              <w:rPr>
                <w:rFonts w:hint="eastAsia" w:ascii="楷体" w:hAnsi="楷体" w:eastAsia="楷体" w:cs="楷体"/>
                <w:color w:val="000000"/>
                <w:sz w:val="24"/>
                <w:szCs w:val="24"/>
                <w:highlight w:val="none"/>
              </w:rPr>
              <w:t>7</w:t>
            </w:r>
          </w:p>
        </w:tc>
        <w:tc>
          <w:tcPr>
            <w:tcW w:w="2977" w:type="dxa"/>
            <w:vAlign w:val="center"/>
          </w:tcPr>
          <w:p w14:paraId="207C67D0">
            <w:pPr>
              <w:spacing w:before="60" w:after="60" w:line="240" w:lineRule="auto"/>
              <w:jc w:val="center"/>
              <w:rPr>
                <w:rFonts w:hint="eastAsia" w:ascii="楷体" w:hAnsi="楷体" w:eastAsia="楷体" w:cs="楷体"/>
                <w:color w:val="000000"/>
                <w:sz w:val="24"/>
                <w:szCs w:val="24"/>
                <w:highlight w:val="none"/>
                <w:lang w:val="en-US" w:eastAsia="zh-CN"/>
              </w:rPr>
            </w:pPr>
            <w:r>
              <w:rPr>
                <w:rFonts w:hint="eastAsia" w:ascii="楷体" w:hAnsi="楷体" w:eastAsia="楷体" w:cs="楷体"/>
                <w:color w:val="000000"/>
                <w:sz w:val="24"/>
                <w:szCs w:val="24"/>
                <w:highlight w:val="none"/>
              </w:rPr>
              <w:t>BIM安装造价实务</w:t>
            </w:r>
          </w:p>
        </w:tc>
        <w:tc>
          <w:tcPr>
            <w:tcW w:w="4728" w:type="dxa"/>
            <w:vAlign w:val="center"/>
          </w:tcPr>
          <w:p w14:paraId="6DB9FDEE">
            <w:pPr>
              <w:spacing w:before="60" w:after="60" w:line="240" w:lineRule="auto"/>
              <w:jc w:val="left"/>
              <w:rPr>
                <w:rFonts w:hint="eastAsia" w:ascii="楷体" w:hAnsi="楷体" w:eastAsia="楷体" w:cs="楷体"/>
                <w:color w:val="000000"/>
                <w:sz w:val="24"/>
                <w:szCs w:val="24"/>
                <w:highlight w:val="none"/>
                <w:lang w:val="en-US" w:eastAsia="zh-CN"/>
              </w:rPr>
            </w:pPr>
            <w:r>
              <w:rPr>
                <w:rFonts w:hint="eastAsia" w:ascii="楷体" w:hAnsi="楷体" w:eastAsia="楷体" w:cs="楷体"/>
                <w:color w:val="000000"/>
                <w:sz w:val="24"/>
                <w:szCs w:val="24"/>
                <w:highlight w:val="none"/>
              </w:rPr>
              <w:t>《安装工程计量与计价》（化学工业出版社2021</w:t>
            </w:r>
            <w:r>
              <w:rPr>
                <w:rFonts w:hint="eastAsia" w:ascii="楷体" w:hAnsi="楷体" w:eastAsia="楷体" w:cs="楷体"/>
                <w:color w:val="000000"/>
                <w:sz w:val="24"/>
                <w:szCs w:val="24"/>
                <w:highlight w:val="none"/>
                <w:lang w:val="en-US" w:eastAsia="zh-CN"/>
              </w:rPr>
              <w:t>年第一</w:t>
            </w:r>
            <w:r>
              <w:rPr>
                <w:rFonts w:hint="eastAsia" w:ascii="楷体" w:hAnsi="楷体" w:eastAsia="楷体" w:cs="楷体"/>
                <w:color w:val="000000"/>
                <w:sz w:val="24"/>
                <w:szCs w:val="24"/>
                <w:highlight w:val="none"/>
              </w:rPr>
              <w:t>版）</w:t>
            </w:r>
          </w:p>
        </w:tc>
      </w:tr>
      <w:tr w14:paraId="096B15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9" w:type="dxa"/>
            <w:vAlign w:val="center"/>
          </w:tcPr>
          <w:p w14:paraId="2F51C690">
            <w:pPr>
              <w:spacing w:before="60" w:after="60" w:line="240" w:lineRule="auto"/>
              <w:jc w:val="center"/>
              <w:rPr>
                <w:rFonts w:hint="eastAsia" w:ascii="楷体" w:hAnsi="楷体" w:eastAsia="楷体" w:cs="楷体"/>
                <w:color w:val="000000"/>
                <w:sz w:val="24"/>
                <w:szCs w:val="24"/>
                <w:highlight w:val="none"/>
              </w:rPr>
            </w:pPr>
            <w:r>
              <w:rPr>
                <w:rFonts w:hint="eastAsia" w:ascii="楷体" w:hAnsi="楷体" w:eastAsia="楷体" w:cs="楷体"/>
                <w:color w:val="000000"/>
                <w:sz w:val="24"/>
                <w:szCs w:val="24"/>
                <w:highlight w:val="none"/>
              </w:rPr>
              <w:t>8</w:t>
            </w:r>
          </w:p>
        </w:tc>
        <w:tc>
          <w:tcPr>
            <w:tcW w:w="2977" w:type="dxa"/>
            <w:vAlign w:val="center"/>
          </w:tcPr>
          <w:p w14:paraId="3DFA6A72">
            <w:pPr>
              <w:spacing w:before="60" w:after="60" w:line="240" w:lineRule="auto"/>
              <w:jc w:val="center"/>
              <w:rPr>
                <w:rFonts w:hint="eastAsia" w:ascii="楷体" w:hAnsi="楷体" w:eastAsia="楷体" w:cs="楷体"/>
                <w:color w:val="000000"/>
                <w:sz w:val="24"/>
                <w:szCs w:val="24"/>
                <w:highlight w:val="none"/>
                <w:lang w:val="en-US" w:eastAsia="zh-CN"/>
              </w:rPr>
            </w:pPr>
            <w:r>
              <w:rPr>
                <w:rFonts w:hint="eastAsia" w:ascii="楷体" w:hAnsi="楷体" w:eastAsia="楷体" w:cs="楷体"/>
                <w:color w:val="000000"/>
                <w:sz w:val="24"/>
                <w:szCs w:val="24"/>
                <w:highlight w:val="none"/>
              </w:rPr>
              <w:t>工程造价控制与管理</w:t>
            </w:r>
          </w:p>
        </w:tc>
        <w:tc>
          <w:tcPr>
            <w:tcW w:w="4728" w:type="dxa"/>
            <w:vAlign w:val="center"/>
          </w:tcPr>
          <w:p w14:paraId="30330E9D">
            <w:pPr>
              <w:spacing w:before="60" w:after="60" w:line="240" w:lineRule="auto"/>
              <w:jc w:val="left"/>
              <w:rPr>
                <w:rFonts w:hint="eastAsia" w:ascii="楷体" w:hAnsi="楷体" w:eastAsia="楷体" w:cs="楷体"/>
                <w:color w:val="000000"/>
                <w:sz w:val="24"/>
                <w:szCs w:val="24"/>
                <w:highlight w:val="none"/>
                <w:lang w:val="en-US" w:eastAsia="zh-CN"/>
              </w:rPr>
            </w:pPr>
            <w:r>
              <w:rPr>
                <w:rFonts w:hint="eastAsia" w:ascii="楷体" w:hAnsi="楷体" w:eastAsia="楷体" w:cs="楷体"/>
                <w:color w:val="000000"/>
                <w:sz w:val="24"/>
                <w:szCs w:val="24"/>
                <w:highlight w:val="none"/>
              </w:rPr>
              <w:t>《工程造价控制与管理》（北京大学出版社2021</w:t>
            </w:r>
            <w:r>
              <w:rPr>
                <w:rFonts w:hint="eastAsia" w:ascii="楷体" w:hAnsi="楷体" w:eastAsia="楷体" w:cs="楷体"/>
                <w:color w:val="000000"/>
                <w:sz w:val="24"/>
                <w:szCs w:val="24"/>
                <w:highlight w:val="none"/>
                <w:lang w:val="en-US" w:eastAsia="zh-CN"/>
              </w:rPr>
              <w:t>年第三</w:t>
            </w:r>
            <w:r>
              <w:rPr>
                <w:rFonts w:hint="eastAsia" w:ascii="楷体" w:hAnsi="楷体" w:eastAsia="楷体" w:cs="楷体"/>
                <w:color w:val="000000"/>
                <w:sz w:val="24"/>
                <w:szCs w:val="24"/>
                <w:highlight w:val="none"/>
              </w:rPr>
              <w:t>版）</w:t>
            </w:r>
          </w:p>
        </w:tc>
      </w:tr>
    </w:tbl>
    <w:p w14:paraId="6E9A44EF">
      <w:pPr>
        <w:keepNext w:val="0"/>
        <w:keepLines w:val="0"/>
        <w:pageBreakBefore w:val="0"/>
        <w:widowControl w:val="0"/>
        <w:kinsoku/>
        <w:wordWrap/>
        <w:overflowPunct/>
        <w:topLinePunct w:val="0"/>
        <w:autoSpaceDE/>
        <w:autoSpaceDN/>
        <w:bidi w:val="0"/>
        <w:adjustRightInd/>
        <w:snapToGrid/>
        <w:spacing w:before="240"/>
        <w:textAlignment w:val="auto"/>
        <w:outlineLvl w:val="0"/>
        <w:rPr>
          <w:rFonts w:hint="eastAsia" w:ascii="楷体" w:hAnsi="楷体" w:eastAsia="楷体"/>
          <w:color w:val="000000"/>
          <w:sz w:val="28"/>
          <w:szCs w:val="28"/>
          <w:lang w:eastAsia="zh-CN"/>
        </w:rPr>
      </w:pPr>
      <w:r>
        <w:rPr>
          <w:rFonts w:hint="eastAsia" w:ascii="楷体" w:hAnsi="楷体" w:eastAsia="楷体"/>
          <w:color w:val="000000"/>
          <w:sz w:val="28"/>
          <w:szCs w:val="28"/>
          <w:lang w:val="en-US" w:eastAsia="zh-CN"/>
        </w:rPr>
        <w:t>（二）</w:t>
      </w:r>
      <w:r>
        <w:rPr>
          <w:rFonts w:hint="eastAsia" w:ascii="楷体" w:hAnsi="楷体" w:eastAsia="楷体"/>
          <w:color w:val="000000"/>
          <w:sz w:val="28"/>
          <w:szCs w:val="28"/>
          <w:lang w:eastAsia="zh-CN"/>
        </w:rPr>
        <w:t>教学及实验实训条件</w:t>
      </w:r>
    </w:p>
    <w:p w14:paraId="669FF2EF">
      <w:pPr>
        <w:spacing w:before="240"/>
        <w:ind w:firstLine="560" w:firstLineChars="200"/>
        <w:outlineLvl w:val="2"/>
        <w:rPr>
          <w:rFonts w:hint="eastAsia" w:ascii="楷体_GB2312" w:hAnsi="楷体" w:eastAsia="楷体_GB2312"/>
          <w:color w:val="000000"/>
          <w:sz w:val="28"/>
          <w:szCs w:val="28"/>
          <w:lang w:val="en-US" w:eastAsia="zh-CN"/>
        </w:rPr>
      </w:pPr>
      <w:r>
        <w:rPr>
          <w:rFonts w:hint="eastAsia" w:ascii="楷体_GB2312" w:hAnsi="楷体" w:eastAsia="楷体_GB2312"/>
          <w:color w:val="000000"/>
          <w:sz w:val="28"/>
          <w:szCs w:val="28"/>
          <w:lang w:val="en-US" w:eastAsia="zh-CN"/>
        </w:rPr>
        <w:t>1.校内实训室基本要求：</w:t>
      </w:r>
    </w:p>
    <w:p w14:paraId="55594917">
      <w:pPr>
        <w:spacing w:before="240"/>
        <w:ind w:firstLine="560" w:firstLineChars="200"/>
        <w:outlineLvl w:val="1"/>
        <w:rPr>
          <w:rFonts w:hint="eastAsia" w:ascii="楷体" w:hAnsi="楷体" w:eastAsia="楷体"/>
          <w:color w:val="000000"/>
          <w:sz w:val="28"/>
          <w:szCs w:val="28"/>
          <w:lang w:eastAsia="zh-CN"/>
        </w:rPr>
      </w:pPr>
      <w:r>
        <w:rPr>
          <w:rFonts w:hint="eastAsia" w:ascii="楷体" w:hAnsi="楷体" w:eastAsia="楷体"/>
          <w:color w:val="000000"/>
          <w:sz w:val="28"/>
          <w:szCs w:val="28"/>
          <w:lang w:eastAsia="zh-CN"/>
        </w:rPr>
        <w:t>BIM实训室主要服务于</w:t>
      </w:r>
      <w:r>
        <w:rPr>
          <w:rFonts w:hint="eastAsia" w:ascii="楷体" w:hAnsi="楷体" w:eastAsia="楷体"/>
          <w:color w:val="000000"/>
          <w:sz w:val="28"/>
          <w:szCs w:val="28"/>
          <w:lang w:val="en-US" w:eastAsia="zh-CN"/>
        </w:rPr>
        <w:t>建筑安装工程计量与计价、数字造价技术应用、工程造价实务和毕业设计</w:t>
      </w:r>
      <w:r>
        <w:rPr>
          <w:rFonts w:hint="eastAsia" w:ascii="楷体" w:hAnsi="楷体" w:eastAsia="楷体"/>
          <w:color w:val="000000"/>
          <w:sz w:val="28"/>
          <w:szCs w:val="28"/>
          <w:lang w:eastAsia="zh-CN"/>
        </w:rPr>
        <w:t>等</w:t>
      </w:r>
      <w:r>
        <w:rPr>
          <w:rFonts w:hint="eastAsia" w:ascii="楷体" w:hAnsi="楷体" w:eastAsia="楷体"/>
          <w:color w:val="000000"/>
          <w:sz w:val="28"/>
          <w:szCs w:val="28"/>
          <w:lang w:val="en-US" w:eastAsia="zh-CN"/>
        </w:rPr>
        <w:t>专业核心技能</w:t>
      </w:r>
      <w:r>
        <w:rPr>
          <w:rFonts w:hint="eastAsia" w:ascii="楷体" w:hAnsi="楷体" w:eastAsia="楷体"/>
          <w:color w:val="000000"/>
          <w:sz w:val="28"/>
          <w:szCs w:val="28"/>
          <w:lang w:eastAsia="zh-CN"/>
        </w:rPr>
        <w:t>类课程；</w:t>
      </w:r>
      <w:r>
        <w:rPr>
          <w:rFonts w:hint="eastAsia" w:ascii="楷体" w:hAnsi="楷体" w:eastAsia="楷体"/>
          <w:color w:val="000000"/>
          <w:sz w:val="28"/>
          <w:szCs w:val="28"/>
          <w:lang w:val="en-US" w:eastAsia="zh-CN"/>
        </w:rPr>
        <w:t>工程招投标</w:t>
      </w:r>
      <w:r>
        <w:rPr>
          <w:rFonts w:hint="eastAsia" w:ascii="楷体" w:hAnsi="楷体" w:eastAsia="楷体"/>
          <w:color w:val="000000"/>
          <w:sz w:val="28"/>
          <w:szCs w:val="28"/>
          <w:lang w:eastAsia="zh-CN"/>
        </w:rPr>
        <w:t>实训室主要服务于</w:t>
      </w:r>
      <w:r>
        <w:rPr>
          <w:rFonts w:hint="eastAsia" w:ascii="楷体" w:hAnsi="楷体" w:eastAsia="楷体"/>
          <w:color w:val="000000"/>
          <w:sz w:val="28"/>
          <w:szCs w:val="28"/>
          <w:lang w:val="en-US" w:eastAsia="zh-CN"/>
        </w:rPr>
        <w:t>工程招投标与合同管理、建设工程项目管理、工程造价控制与管理</w:t>
      </w:r>
      <w:r>
        <w:rPr>
          <w:rFonts w:hint="eastAsia" w:ascii="楷体" w:hAnsi="楷体" w:eastAsia="楷体"/>
          <w:color w:val="000000"/>
          <w:sz w:val="28"/>
          <w:szCs w:val="28"/>
          <w:lang w:eastAsia="zh-CN"/>
        </w:rPr>
        <w:t>等相关课程；</w:t>
      </w:r>
      <w:r>
        <w:rPr>
          <w:rFonts w:hint="eastAsia" w:ascii="楷体" w:hAnsi="楷体" w:eastAsia="楷体"/>
          <w:color w:val="000000"/>
          <w:sz w:val="28"/>
          <w:szCs w:val="28"/>
          <w:lang w:val="en-US" w:eastAsia="zh-CN"/>
        </w:rPr>
        <w:t>建筑识图实训室和结构工法实训室主要服务于建筑构造、结构识图与钢筋算量、建筑施工工艺等专业基础课程；建筑材料实训室主要服务于建筑材料等专业基础课程。</w:t>
      </w:r>
      <w:r>
        <w:rPr>
          <w:rFonts w:hint="eastAsia" w:ascii="楷体" w:hAnsi="楷体" w:eastAsia="楷体"/>
          <w:color w:val="000000"/>
          <w:sz w:val="28"/>
          <w:szCs w:val="28"/>
          <w:lang w:eastAsia="zh-CN"/>
        </w:rPr>
        <w:t>具体配置要求如下：</w:t>
      </w:r>
    </w:p>
    <w:tbl>
      <w:tblPr>
        <w:tblStyle w:val="20"/>
        <w:tblW w:w="8557"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autofit"/>
        <w:tblCellMar>
          <w:top w:w="50" w:type="dxa"/>
          <w:left w:w="50" w:type="dxa"/>
          <w:bottom w:w="50" w:type="dxa"/>
          <w:right w:w="50" w:type="dxa"/>
        </w:tblCellMar>
      </w:tblPr>
      <w:tblGrid>
        <w:gridCol w:w="1525"/>
        <w:gridCol w:w="2976"/>
        <w:gridCol w:w="3060"/>
        <w:gridCol w:w="996"/>
      </w:tblGrid>
      <w:tr w14:paraId="08418E1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525" w:type="dxa"/>
            <w:vAlign w:val="center"/>
          </w:tcPr>
          <w:p w14:paraId="1B193E25">
            <w:pPr>
              <w:pStyle w:val="3"/>
              <w:spacing w:line="240" w:lineRule="auto"/>
              <w:ind w:firstLine="0" w:firstLineChars="0"/>
              <w:jc w:val="center"/>
              <w:rPr>
                <w:rFonts w:hint="eastAsia" w:ascii="楷体" w:hAnsi="楷体" w:eastAsia="楷体" w:cs="楷体"/>
                <w:sz w:val="24"/>
                <w:szCs w:val="24"/>
              </w:rPr>
            </w:pPr>
            <w:r>
              <w:rPr>
                <w:rFonts w:hint="eastAsia" w:ascii="楷体" w:hAnsi="楷体" w:eastAsia="楷体" w:cs="楷体"/>
                <w:b/>
                <w:kern w:val="2"/>
                <w:sz w:val="24"/>
                <w:szCs w:val="24"/>
              </w:rPr>
              <w:t>实训类别</w:t>
            </w:r>
          </w:p>
        </w:tc>
        <w:tc>
          <w:tcPr>
            <w:tcW w:w="2976" w:type="dxa"/>
            <w:vAlign w:val="center"/>
          </w:tcPr>
          <w:p w14:paraId="1CA9B639">
            <w:pPr>
              <w:pStyle w:val="3"/>
              <w:spacing w:line="240" w:lineRule="auto"/>
              <w:ind w:left="0" w:leftChars="0" w:firstLine="0" w:firstLineChars="0"/>
              <w:jc w:val="center"/>
              <w:rPr>
                <w:rFonts w:hint="eastAsia" w:ascii="楷体" w:hAnsi="楷体" w:eastAsia="楷体" w:cs="楷体"/>
                <w:sz w:val="24"/>
                <w:szCs w:val="24"/>
              </w:rPr>
            </w:pPr>
            <w:r>
              <w:rPr>
                <w:rFonts w:hint="eastAsia" w:ascii="楷体" w:hAnsi="楷体" w:eastAsia="楷体" w:cs="楷体"/>
                <w:b/>
                <w:kern w:val="2"/>
                <w:sz w:val="24"/>
                <w:szCs w:val="24"/>
              </w:rPr>
              <w:t>实训项目</w:t>
            </w:r>
          </w:p>
        </w:tc>
        <w:tc>
          <w:tcPr>
            <w:tcW w:w="3060" w:type="dxa"/>
            <w:vAlign w:val="center"/>
          </w:tcPr>
          <w:p w14:paraId="2C8C0536">
            <w:pPr>
              <w:pStyle w:val="3"/>
              <w:spacing w:line="240" w:lineRule="auto"/>
              <w:ind w:left="0" w:leftChars="0" w:firstLine="0" w:firstLineChars="0"/>
              <w:jc w:val="center"/>
              <w:rPr>
                <w:rFonts w:hint="eastAsia" w:ascii="楷体" w:hAnsi="楷体" w:eastAsia="楷体" w:cs="楷体"/>
                <w:sz w:val="24"/>
                <w:szCs w:val="24"/>
              </w:rPr>
            </w:pPr>
            <w:r>
              <w:rPr>
                <w:rFonts w:hint="eastAsia" w:ascii="楷体" w:hAnsi="楷体" w:eastAsia="楷体" w:cs="楷体"/>
                <w:b/>
                <w:kern w:val="2"/>
                <w:sz w:val="24"/>
                <w:szCs w:val="24"/>
              </w:rPr>
              <w:t>主要设备名称</w:t>
            </w:r>
          </w:p>
        </w:tc>
        <w:tc>
          <w:tcPr>
            <w:tcW w:w="996" w:type="dxa"/>
            <w:vAlign w:val="center"/>
          </w:tcPr>
          <w:p w14:paraId="5937E51B">
            <w:pPr>
              <w:pStyle w:val="3"/>
              <w:spacing w:line="240" w:lineRule="auto"/>
              <w:ind w:firstLine="0" w:firstLineChars="0"/>
              <w:jc w:val="center"/>
              <w:rPr>
                <w:rFonts w:hint="eastAsia" w:ascii="楷体" w:hAnsi="楷体" w:eastAsia="楷体" w:cs="楷体"/>
                <w:b/>
                <w:kern w:val="2"/>
                <w:sz w:val="24"/>
                <w:szCs w:val="24"/>
              </w:rPr>
            </w:pPr>
            <w:r>
              <w:rPr>
                <w:rFonts w:hint="eastAsia" w:ascii="楷体" w:hAnsi="楷体" w:eastAsia="楷体" w:cs="楷体"/>
                <w:b/>
                <w:kern w:val="2"/>
                <w:sz w:val="24"/>
                <w:szCs w:val="24"/>
              </w:rPr>
              <w:t>数量</w:t>
            </w:r>
          </w:p>
          <w:p w14:paraId="3FA48F43">
            <w:pPr>
              <w:pStyle w:val="3"/>
              <w:spacing w:line="240" w:lineRule="auto"/>
              <w:ind w:firstLine="0" w:firstLineChars="0"/>
              <w:jc w:val="center"/>
              <w:rPr>
                <w:rFonts w:hint="eastAsia" w:ascii="楷体" w:hAnsi="楷体" w:eastAsia="楷体" w:cs="楷体"/>
                <w:sz w:val="24"/>
                <w:szCs w:val="24"/>
              </w:rPr>
            </w:pPr>
            <w:r>
              <w:rPr>
                <w:rFonts w:hint="eastAsia" w:ascii="楷体" w:hAnsi="楷体" w:eastAsia="楷体" w:cs="楷体"/>
                <w:b/>
                <w:kern w:val="2"/>
                <w:sz w:val="24"/>
                <w:szCs w:val="24"/>
              </w:rPr>
              <w:t>（台/套）</w:t>
            </w:r>
          </w:p>
        </w:tc>
      </w:tr>
      <w:tr w14:paraId="6DE3C42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525" w:type="dxa"/>
            <w:vAlign w:val="center"/>
          </w:tcPr>
          <w:p w14:paraId="41EC0292">
            <w:pPr>
              <w:spacing w:line="240" w:lineRule="auto"/>
              <w:jc w:val="center"/>
              <w:rPr>
                <w:rFonts w:hint="eastAsia" w:ascii="楷体" w:hAnsi="楷体" w:eastAsia="楷体" w:cs="楷体"/>
                <w:color w:val="000000"/>
                <w:sz w:val="24"/>
                <w:szCs w:val="24"/>
                <w:lang w:val="en-US" w:eastAsia="zh-CN"/>
              </w:rPr>
            </w:pPr>
            <w:r>
              <w:rPr>
                <w:rFonts w:hint="eastAsia" w:ascii="楷体" w:hAnsi="楷体" w:eastAsia="楷体" w:cs="楷体"/>
                <w:color w:val="000000"/>
                <w:sz w:val="24"/>
                <w:szCs w:val="24"/>
                <w:lang w:val="en-US" w:eastAsia="zh-CN"/>
              </w:rPr>
              <w:t>BIM实训室</w:t>
            </w:r>
          </w:p>
        </w:tc>
        <w:tc>
          <w:tcPr>
            <w:tcW w:w="2976" w:type="dxa"/>
            <w:vAlign w:val="center"/>
          </w:tcPr>
          <w:p w14:paraId="74A0B6AE">
            <w:pPr>
              <w:spacing w:line="240" w:lineRule="auto"/>
              <w:jc w:val="center"/>
              <w:rPr>
                <w:rFonts w:hint="eastAsia" w:ascii="楷体" w:hAnsi="楷体" w:eastAsia="楷体" w:cs="楷体"/>
                <w:color w:val="000000"/>
                <w:sz w:val="24"/>
                <w:szCs w:val="24"/>
                <w:lang w:val="en-US" w:eastAsia="zh-CN"/>
              </w:rPr>
            </w:pPr>
            <w:r>
              <w:rPr>
                <w:rFonts w:hint="eastAsia" w:ascii="楷体" w:hAnsi="楷体" w:eastAsia="楷体" w:cs="楷体"/>
                <w:color w:val="000000"/>
                <w:sz w:val="24"/>
                <w:szCs w:val="24"/>
                <w:lang w:val="en-US" w:eastAsia="zh-CN"/>
              </w:rPr>
              <w:t>建筑安装工程计量与计价、数字造价技术应用、工程造价实务课程教学与实训，以及毕业综合实践</w:t>
            </w:r>
          </w:p>
        </w:tc>
        <w:tc>
          <w:tcPr>
            <w:tcW w:w="3060" w:type="dxa"/>
            <w:vAlign w:val="center"/>
          </w:tcPr>
          <w:p w14:paraId="01E2E345">
            <w:pPr>
              <w:spacing w:line="240" w:lineRule="auto"/>
              <w:jc w:val="center"/>
              <w:rPr>
                <w:rFonts w:hint="eastAsia" w:ascii="楷体" w:hAnsi="楷体" w:eastAsia="楷体" w:cs="楷体"/>
                <w:color w:val="000000"/>
                <w:sz w:val="24"/>
                <w:szCs w:val="24"/>
                <w:lang w:val="en-US" w:eastAsia="zh-CN"/>
              </w:rPr>
            </w:pPr>
            <w:r>
              <w:rPr>
                <w:rFonts w:hint="eastAsia" w:ascii="楷体" w:hAnsi="楷体" w:eastAsia="楷体" w:cs="楷体"/>
                <w:color w:val="000000"/>
                <w:sz w:val="24"/>
                <w:szCs w:val="24"/>
                <w:lang w:val="en-US" w:eastAsia="zh-CN"/>
              </w:rPr>
              <w:t>电脑、计量与计价软件</w:t>
            </w:r>
          </w:p>
        </w:tc>
        <w:tc>
          <w:tcPr>
            <w:tcW w:w="996" w:type="dxa"/>
            <w:vAlign w:val="center"/>
          </w:tcPr>
          <w:p w14:paraId="4C693CFE">
            <w:pPr>
              <w:spacing w:line="240" w:lineRule="auto"/>
              <w:jc w:val="center"/>
              <w:rPr>
                <w:rFonts w:hint="eastAsia" w:ascii="楷体" w:hAnsi="楷体" w:eastAsia="楷体" w:cs="楷体"/>
                <w:color w:val="000000"/>
                <w:sz w:val="24"/>
                <w:szCs w:val="24"/>
                <w:lang w:val="en-US" w:eastAsia="zh-CN"/>
              </w:rPr>
            </w:pPr>
            <w:r>
              <w:rPr>
                <w:rFonts w:hint="eastAsia" w:ascii="楷体" w:hAnsi="楷体" w:eastAsia="楷体" w:cs="楷体"/>
                <w:color w:val="000000"/>
                <w:sz w:val="24"/>
                <w:szCs w:val="24"/>
                <w:lang w:val="en-US" w:eastAsia="zh-CN"/>
              </w:rPr>
              <w:t>50</w:t>
            </w:r>
          </w:p>
        </w:tc>
      </w:tr>
      <w:tr w14:paraId="166D866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525" w:type="dxa"/>
            <w:vAlign w:val="center"/>
          </w:tcPr>
          <w:p w14:paraId="3780BE4F">
            <w:pPr>
              <w:spacing w:line="240" w:lineRule="auto"/>
              <w:jc w:val="center"/>
              <w:rPr>
                <w:rFonts w:hint="eastAsia" w:ascii="楷体" w:hAnsi="楷体" w:eastAsia="楷体" w:cs="楷体"/>
                <w:color w:val="000000"/>
                <w:sz w:val="24"/>
                <w:szCs w:val="24"/>
                <w:lang w:val="en-US" w:eastAsia="zh-CN"/>
              </w:rPr>
            </w:pPr>
            <w:r>
              <w:rPr>
                <w:rFonts w:hint="eastAsia" w:ascii="楷体" w:hAnsi="楷体" w:eastAsia="楷体" w:cs="楷体"/>
                <w:color w:val="000000"/>
                <w:sz w:val="24"/>
                <w:szCs w:val="24"/>
                <w:lang w:val="en-US" w:eastAsia="zh-CN"/>
              </w:rPr>
              <w:t>招投标综合实训室</w:t>
            </w:r>
          </w:p>
        </w:tc>
        <w:tc>
          <w:tcPr>
            <w:tcW w:w="2976" w:type="dxa"/>
            <w:vAlign w:val="center"/>
          </w:tcPr>
          <w:p w14:paraId="3965AD9C">
            <w:pPr>
              <w:spacing w:line="240" w:lineRule="auto"/>
              <w:jc w:val="center"/>
              <w:rPr>
                <w:rFonts w:hint="eastAsia" w:ascii="楷体" w:hAnsi="楷体" w:eastAsia="楷体" w:cs="楷体"/>
                <w:color w:val="000000"/>
                <w:sz w:val="24"/>
                <w:szCs w:val="24"/>
                <w:lang w:val="en-US" w:eastAsia="zh-CN"/>
              </w:rPr>
            </w:pPr>
            <w:r>
              <w:rPr>
                <w:rFonts w:hint="eastAsia" w:ascii="楷体" w:hAnsi="楷体" w:eastAsia="楷体" w:cs="楷体"/>
                <w:color w:val="000000"/>
                <w:sz w:val="24"/>
                <w:szCs w:val="24"/>
                <w:lang w:val="en-US" w:eastAsia="zh-CN"/>
              </w:rPr>
              <w:t>工程招投标与合同管理、建设工程项目管理、工程造价控制与管理课程教学与实训</w:t>
            </w:r>
          </w:p>
        </w:tc>
        <w:tc>
          <w:tcPr>
            <w:tcW w:w="3060" w:type="dxa"/>
            <w:vAlign w:val="center"/>
          </w:tcPr>
          <w:p w14:paraId="0102643A">
            <w:pPr>
              <w:spacing w:line="240" w:lineRule="auto"/>
              <w:jc w:val="center"/>
              <w:rPr>
                <w:rFonts w:hint="eastAsia" w:ascii="楷体" w:hAnsi="楷体" w:eastAsia="楷体" w:cs="楷体"/>
                <w:color w:val="000000"/>
                <w:sz w:val="24"/>
                <w:szCs w:val="24"/>
                <w:lang w:val="en-US" w:eastAsia="zh-CN"/>
              </w:rPr>
            </w:pPr>
            <w:r>
              <w:rPr>
                <w:rFonts w:hint="eastAsia" w:ascii="楷体" w:hAnsi="楷体" w:eastAsia="楷体" w:cs="楷体"/>
                <w:color w:val="000000"/>
                <w:sz w:val="24"/>
                <w:szCs w:val="24"/>
                <w:lang w:val="en-US" w:eastAsia="zh-CN"/>
              </w:rPr>
              <w:t>电脑，黑（白）板，招标沙盘，标书编制软件、电子开评标系统、沙盘操作执行软件、招投标评测软件</w:t>
            </w:r>
          </w:p>
        </w:tc>
        <w:tc>
          <w:tcPr>
            <w:tcW w:w="996" w:type="dxa"/>
            <w:vAlign w:val="center"/>
          </w:tcPr>
          <w:p w14:paraId="19A86435">
            <w:pPr>
              <w:spacing w:line="240" w:lineRule="auto"/>
              <w:jc w:val="center"/>
              <w:rPr>
                <w:rFonts w:hint="eastAsia" w:ascii="楷体" w:hAnsi="楷体" w:eastAsia="楷体" w:cs="楷体"/>
                <w:color w:val="000000"/>
                <w:sz w:val="24"/>
                <w:szCs w:val="24"/>
                <w:lang w:val="en-US" w:eastAsia="zh-CN"/>
              </w:rPr>
            </w:pPr>
            <w:r>
              <w:rPr>
                <w:rFonts w:hint="eastAsia" w:ascii="楷体" w:hAnsi="楷体" w:eastAsia="楷体" w:cs="楷体"/>
                <w:color w:val="000000"/>
                <w:sz w:val="24"/>
                <w:szCs w:val="24"/>
                <w:lang w:val="en-US" w:eastAsia="zh-CN"/>
              </w:rPr>
              <w:t>7</w:t>
            </w:r>
          </w:p>
        </w:tc>
      </w:tr>
      <w:tr w14:paraId="2E5FA35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525" w:type="dxa"/>
            <w:vAlign w:val="center"/>
          </w:tcPr>
          <w:p w14:paraId="1DB29EE1">
            <w:pPr>
              <w:spacing w:line="240" w:lineRule="auto"/>
              <w:jc w:val="center"/>
              <w:rPr>
                <w:rFonts w:hint="eastAsia" w:ascii="楷体" w:hAnsi="楷体" w:eastAsia="楷体" w:cs="楷体"/>
                <w:color w:val="000000"/>
                <w:sz w:val="24"/>
                <w:szCs w:val="24"/>
                <w:lang w:eastAsia="zh-CN"/>
              </w:rPr>
            </w:pPr>
            <w:r>
              <w:rPr>
                <w:rFonts w:hint="eastAsia" w:ascii="楷体" w:hAnsi="楷体" w:eastAsia="楷体" w:cs="楷体"/>
                <w:color w:val="000000"/>
                <w:sz w:val="24"/>
                <w:szCs w:val="24"/>
                <w:lang w:eastAsia="zh-CN"/>
              </w:rPr>
              <w:t>建筑识图实训室</w:t>
            </w:r>
          </w:p>
        </w:tc>
        <w:tc>
          <w:tcPr>
            <w:tcW w:w="2976" w:type="dxa"/>
            <w:vAlign w:val="center"/>
          </w:tcPr>
          <w:p w14:paraId="271DE4D7">
            <w:pPr>
              <w:spacing w:line="240" w:lineRule="auto"/>
              <w:jc w:val="center"/>
              <w:rPr>
                <w:rFonts w:hint="eastAsia" w:ascii="楷体" w:hAnsi="楷体" w:eastAsia="楷体" w:cs="楷体"/>
                <w:color w:val="000000"/>
                <w:sz w:val="24"/>
                <w:szCs w:val="24"/>
                <w:lang w:val="en-US" w:eastAsia="zh-CN"/>
              </w:rPr>
            </w:pPr>
            <w:r>
              <w:rPr>
                <w:rFonts w:hint="eastAsia" w:ascii="楷体" w:hAnsi="楷体" w:eastAsia="楷体" w:cs="楷体"/>
                <w:color w:val="000000"/>
                <w:sz w:val="24"/>
                <w:szCs w:val="24"/>
                <w:lang w:val="en-US" w:eastAsia="zh-CN"/>
              </w:rPr>
              <w:t>建筑构造、结构识图与钢筋算量、建筑施工工艺课程教学与实训</w:t>
            </w:r>
          </w:p>
        </w:tc>
        <w:tc>
          <w:tcPr>
            <w:tcW w:w="3060" w:type="dxa"/>
            <w:vAlign w:val="center"/>
          </w:tcPr>
          <w:p w14:paraId="5BE6BBE0">
            <w:pPr>
              <w:spacing w:line="240" w:lineRule="auto"/>
              <w:jc w:val="center"/>
              <w:rPr>
                <w:rFonts w:hint="eastAsia" w:ascii="楷体" w:hAnsi="楷体" w:eastAsia="楷体" w:cs="楷体"/>
                <w:color w:val="000000"/>
                <w:sz w:val="24"/>
                <w:szCs w:val="24"/>
                <w:lang w:eastAsia="zh-CN"/>
              </w:rPr>
            </w:pPr>
            <w:r>
              <w:rPr>
                <w:rFonts w:hint="eastAsia" w:ascii="楷体" w:hAnsi="楷体" w:eastAsia="楷体" w:cs="楷体"/>
                <w:color w:val="000000"/>
                <w:sz w:val="24"/>
                <w:szCs w:val="24"/>
                <w:lang w:val="en-US" w:eastAsia="zh-CN"/>
              </w:rPr>
              <w:t>钢</w:t>
            </w:r>
            <w:r>
              <w:rPr>
                <w:rFonts w:hint="eastAsia" w:ascii="楷体" w:hAnsi="楷体" w:eastAsia="楷体" w:cs="楷体"/>
                <w:color w:val="000000"/>
                <w:sz w:val="24"/>
                <w:szCs w:val="24"/>
                <w:lang w:val="zh-TW" w:eastAsia="zh-TW"/>
              </w:rPr>
              <w:t>筋构造整体微缩模型</w:t>
            </w:r>
            <w:r>
              <w:rPr>
                <w:rFonts w:hint="eastAsia" w:ascii="楷体" w:hAnsi="楷体" w:eastAsia="楷体" w:cs="楷体"/>
                <w:color w:val="000000"/>
                <w:sz w:val="24"/>
                <w:szCs w:val="24"/>
                <w:lang w:val="en-US" w:eastAsia="zh-CN"/>
              </w:rPr>
              <w:t>46个</w:t>
            </w:r>
            <w:r>
              <w:rPr>
                <w:rFonts w:hint="eastAsia" w:ascii="楷体" w:hAnsi="楷体" w:eastAsia="楷体" w:cs="楷体"/>
                <w:color w:val="000000"/>
                <w:sz w:val="24"/>
                <w:szCs w:val="24"/>
                <w:lang w:val="zh-TW" w:eastAsia="zh-CN"/>
              </w:rPr>
              <w:t>，实操工具箱</w:t>
            </w:r>
            <w:r>
              <w:rPr>
                <w:rFonts w:hint="eastAsia" w:ascii="楷体" w:hAnsi="楷体" w:eastAsia="楷体" w:cs="楷体"/>
                <w:color w:val="000000"/>
                <w:sz w:val="24"/>
                <w:szCs w:val="24"/>
                <w:lang w:val="en-US" w:eastAsia="zh-CN"/>
              </w:rPr>
              <w:t>46套</w:t>
            </w:r>
            <w:r>
              <w:rPr>
                <w:rFonts w:hint="eastAsia" w:ascii="楷体" w:hAnsi="楷体" w:eastAsia="楷体" w:cs="楷体"/>
                <w:color w:val="000000"/>
                <w:sz w:val="24"/>
                <w:szCs w:val="24"/>
                <w:lang w:val="zh-TW" w:eastAsia="zh-CN"/>
              </w:rPr>
              <w:t>，BIM“一点通”钢筋平法识图与工程量计算虚拟仿真教学软件单机版1套、50节点网络锁版1套；BIM“钢筋通”可视化建筑构件虚拟仿真教学软件单机版1套、50节点网络锁版1套；虚拟仿真金课系统1项。</w:t>
            </w:r>
          </w:p>
        </w:tc>
        <w:tc>
          <w:tcPr>
            <w:tcW w:w="996" w:type="dxa"/>
            <w:vAlign w:val="center"/>
          </w:tcPr>
          <w:p w14:paraId="03DBD5A8">
            <w:pPr>
              <w:spacing w:line="240" w:lineRule="auto"/>
              <w:jc w:val="center"/>
              <w:rPr>
                <w:rFonts w:hint="eastAsia" w:ascii="楷体" w:hAnsi="楷体" w:eastAsia="楷体" w:cs="楷体"/>
                <w:color w:val="000000"/>
                <w:sz w:val="24"/>
                <w:szCs w:val="24"/>
                <w:lang w:val="en-US" w:eastAsia="zh-CN"/>
              </w:rPr>
            </w:pPr>
            <w:r>
              <w:rPr>
                <w:rFonts w:hint="eastAsia" w:ascii="楷体" w:hAnsi="楷体" w:eastAsia="楷体" w:cs="楷体"/>
                <w:color w:val="000000"/>
                <w:sz w:val="24"/>
                <w:szCs w:val="24"/>
                <w:lang w:val="en-US" w:eastAsia="zh-CN"/>
              </w:rPr>
              <w:t>1</w:t>
            </w:r>
          </w:p>
        </w:tc>
      </w:tr>
      <w:tr w14:paraId="4E8EFEA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trHeight w:val="1696" w:hRule="atLeast"/>
          <w:jc w:val="center"/>
        </w:trPr>
        <w:tc>
          <w:tcPr>
            <w:tcW w:w="1525" w:type="dxa"/>
            <w:vAlign w:val="center"/>
          </w:tcPr>
          <w:p w14:paraId="65DFC0B0">
            <w:pPr>
              <w:spacing w:line="240" w:lineRule="auto"/>
              <w:jc w:val="center"/>
              <w:rPr>
                <w:rFonts w:hint="eastAsia" w:ascii="楷体" w:hAnsi="楷体" w:eastAsia="楷体" w:cs="楷体"/>
                <w:color w:val="000000"/>
                <w:sz w:val="24"/>
                <w:szCs w:val="24"/>
                <w:lang w:eastAsia="zh-CN"/>
              </w:rPr>
            </w:pPr>
            <w:r>
              <w:rPr>
                <w:rFonts w:hint="eastAsia" w:ascii="楷体" w:hAnsi="楷体" w:eastAsia="楷体" w:cs="楷体"/>
                <w:color w:val="000000"/>
                <w:sz w:val="24"/>
                <w:szCs w:val="24"/>
                <w:lang w:eastAsia="zh-CN"/>
              </w:rPr>
              <w:t>结构工法实训室</w:t>
            </w:r>
          </w:p>
        </w:tc>
        <w:tc>
          <w:tcPr>
            <w:tcW w:w="2976" w:type="dxa"/>
            <w:vAlign w:val="center"/>
          </w:tcPr>
          <w:p w14:paraId="28A1009A">
            <w:pPr>
              <w:spacing w:line="240" w:lineRule="auto"/>
              <w:jc w:val="center"/>
              <w:rPr>
                <w:rFonts w:hint="eastAsia" w:ascii="楷体" w:hAnsi="楷体" w:eastAsia="楷体" w:cs="楷体"/>
                <w:color w:val="000000"/>
                <w:sz w:val="24"/>
                <w:szCs w:val="24"/>
                <w:lang w:eastAsia="zh-CN"/>
              </w:rPr>
            </w:pPr>
            <w:r>
              <w:rPr>
                <w:rFonts w:hint="eastAsia" w:ascii="楷体" w:hAnsi="楷体" w:eastAsia="楷体" w:cs="楷体"/>
                <w:color w:val="000000"/>
                <w:sz w:val="24"/>
                <w:szCs w:val="24"/>
                <w:lang w:val="en-US" w:eastAsia="zh-CN"/>
              </w:rPr>
              <w:t>建筑构造、结构识图与钢筋算量、建筑施工工艺课程教学与实训</w:t>
            </w:r>
          </w:p>
        </w:tc>
        <w:tc>
          <w:tcPr>
            <w:tcW w:w="3060" w:type="dxa"/>
            <w:vAlign w:val="center"/>
          </w:tcPr>
          <w:p w14:paraId="12BD54DB">
            <w:pPr>
              <w:spacing w:line="240" w:lineRule="auto"/>
              <w:jc w:val="center"/>
              <w:rPr>
                <w:rFonts w:hint="eastAsia" w:ascii="楷体" w:hAnsi="楷体" w:eastAsia="楷体" w:cs="楷体"/>
                <w:color w:val="000000"/>
                <w:sz w:val="24"/>
                <w:szCs w:val="24"/>
                <w:lang w:eastAsia="zh-CN"/>
              </w:rPr>
            </w:pPr>
            <w:r>
              <w:rPr>
                <w:rFonts w:hint="eastAsia" w:ascii="楷体" w:hAnsi="楷体" w:eastAsia="楷体" w:cs="楷体"/>
                <w:color w:val="000000"/>
                <w:sz w:val="24"/>
                <w:szCs w:val="24"/>
                <w:lang w:val="zh-TW" w:eastAsia="zh-TW"/>
              </w:rPr>
              <w:t>工法楼原体修复</w:t>
            </w:r>
            <w:r>
              <w:rPr>
                <w:rFonts w:hint="eastAsia" w:ascii="楷体" w:hAnsi="楷体" w:eastAsia="楷体" w:cs="楷体"/>
                <w:color w:val="000000"/>
                <w:sz w:val="24"/>
                <w:szCs w:val="24"/>
                <w:lang w:val="zh-TW" w:eastAsia="zh-CN"/>
              </w:rPr>
              <w:t>+</w:t>
            </w:r>
            <w:r>
              <w:rPr>
                <w:rFonts w:hint="eastAsia" w:ascii="楷体" w:hAnsi="楷体" w:eastAsia="楷体" w:cs="楷体"/>
                <w:color w:val="000000"/>
                <w:sz w:val="24"/>
                <w:szCs w:val="24"/>
                <w:lang w:val="zh-TW" w:eastAsia="zh-TW"/>
              </w:rPr>
              <w:t>工法楼挂牌数字化资源+工法楼导引系统（配置教学一体机）+顶棚吊装结构微缩模型10个+云屏4块+建筑结构构造知识展板及数字化资源。</w:t>
            </w:r>
          </w:p>
        </w:tc>
        <w:tc>
          <w:tcPr>
            <w:tcW w:w="996" w:type="dxa"/>
            <w:vAlign w:val="center"/>
          </w:tcPr>
          <w:p w14:paraId="67E9D3B7">
            <w:pPr>
              <w:spacing w:line="240" w:lineRule="auto"/>
              <w:jc w:val="center"/>
              <w:rPr>
                <w:rFonts w:hint="eastAsia" w:ascii="楷体" w:hAnsi="楷体" w:eastAsia="楷体" w:cs="楷体"/>
                <w:color w:val="000000"/>
                <w:sz w:val="24"/>
                <w:szCs w:val="24"/>
                <w:lang w:eastAsia="zh-CN"/>
              </w:rPr>
            </w:pPr>
            <w:r>
              <w:rPr>
                <w:rFonts w:hint="eastAsia" w:ascii="楷体" w:hAnsi="楷体" w:eastAsia="楷体" w:cs="楷体"/>
                <w:color w:val="000000"/>
                <w:sz w:val="24"/>
                <w:szCs w:val="24"/>
                <w:lang w:val="en-US" w:eastAsia="zh-CN"/>
              </w:rPr>
              <w:t>1</w:t>
            </w:r>
          </w:p>
        </w:tc>
      </w:tr>
      <w:tr w14:paraId="245B99F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525" w:type="dxa"/>
            <w:vAlign w:val="center"/>
          </w:tcPr>
          <w:p w14:paraId="392270CD">
            <w:pPr>
              <w:spacing w:line="240" w:lineRule="auto"/>
              <w:jc w:val="center"/>
              <w:rPr>
                <w:rFonts w:hint="eastAsia" w:ascii="楷体" w:hAnsi="楷体" w:eastAsia="楷体" w:cs="楷体"/>
                <w:color w:val="000000"/>
                <w:sz w:val="24"/>
                <w:szCs w:val="24"/>
                <w:lang w:eastAsia="zh-CN"/>
              </w:rPr>
            </w:pPr>
            <w:r>
              <w:rPr>
                <w:rFonts w:hint="eastAsia" w:ascii="楷体" w:hAnsi="楷体" w:eastAsia="楷体" w:cs="楷体"/>
                <w:color w:val="000000"/>
                <w:sz w:val="24"/>
                <w:szCs w:val="24"/>
                <w:lang w:eastAsia="zh-CN"/>
              </w:rPr>
              <w:t>建筑材料实验室</w:t>
            </w:r>
          </w:p>
        </w:tc>
        <w:tc>
          <w:tcPr>
            <w:tcW w:w="2976" w:type="dxa"/>
            <w:vAlign w:val="center"/>
          </w:tcPr>
          <w:p w14:paraId="2D142EC8">
            <w:pPr>
              <w:spacing w:line="240" w:lineRule="auto"/>
              <w:jc w:val="center"/>
              <w:rPr>
                <w:rFonts w:hint="eastAsia" w:ascii="楷体" w:hAnsi="楷体" w:eastAsia="楷体" w:cs="楷体"/>
                <w:color w:val="000000"/>
                <w:sz w:val="24"/>
                <w:szCs w:val="24"/>
                <w:lang w:val="en-US" w:eastAsia="zh-CN"/>
              </w:rPr>
            </w:pPr>
            <w:r>
              <w:rPr>
                <w:rFonts w:hint="eastAsia" w:ascii="楷体" w:hAnsi="楷体" w:eastAsia="楷体" w:cs="楷体"/>
                <w:color w:val="000000"/>
                <w:sz w:val="24"/>
                <w:szCs w:val="24"/>
                <w:lang w:val="en-US" w:eastAsia="zh-CN"/>
              </w:rPr>
              <w:t>建筑材料课程教学与材料各项检测与试验</w:t>
            </w:r>
          </w:p>
        </w:tc>
        <w:tc>
          <w:tcPr>
            <w:tcW w:w="3060" w:type="dxa"/>
            <w:vAlign w:val="center"/>
          </w:tcPr>
          <w:p w14:paraId="1DF63413">
            <w:pPr>
              <w:spacing w:line="240" w:lineRule="auto"/>
              <w:jc w:val="center"/>
              <w:rPr>
                <w:rFonts w:hint="eastAsia" w:ascii="楷体" w:hAnsi="楷体" w:eastAsia="楷体" w:cs="楷体"/>
                <w:color w:val="000000"/>
                <w:sz w:val="24"/>
                <w:szCs w:val="24"/>
                <w:lang w:val="en-US" w:eastAsia="zh-CN"/>
              </w:rPr>
            </w:pPr>
            <w:r>
              <w:rPr>
                <w:rFonts w:hint="eastAsia" w:ascii="楷体" w:hAnsi="楷体" w:eastAsia="楷体" w:cs="楷体"/>
                <w:color w:val="000000"/>
                <w:sz w:val="24"/>
                <w:szCs w:val="24"/>
                <w:lang w:val="en-US" w:eastAsia="zh-CN"/>
              </w:rPr>
              <w:t>水泥净桨搅拌机4台、水泥胶砂搅拌机4台、智能全自动养护室控制系统1套、水泥混凝土标准养护箱1台、标准恒温恒湿养护箱1台、混凝土试验用搅拌机1台、混凝土振动台1台</w:t>
            </w:r>
          </w:p>
        </w:tc>
        <w:tc>
          <w:tcPr>
            <w:tcW w:w="996" w:type="dxa"/>
            <w:vAlign w:val="center"/>
          </w:tcPr>
          <w:p w14:paraId="4E52DFBA">
            <w:pPr>
              <w:spacing w:line="240" w:lineRule="auto"/>
              <w:jc w:val="center"/>
              <w:rPr>
                <w:rFonts w:hint="eastAsia" w:ascii="楷体" w:hAnsi="楷体" w:eastAsia="楷体" w:cs="楷体"/>
                <w:color w:val="000000"/>
                <w:sz w:val="24"/>
                <w:szCs w:val="24"/>
                <w:lang w:eastAsia="zh-CN"/>
              </w:rPr>
            </w:pPr>
            <w:r>
              <w:rPr>
                <w:rFonts w:hint="eastAsia" w:ascii="楷体" w:hAnsi="楷体" w:eastAsia="楷体" w:cs="楷体"/>
                <w:color w:val="000000"/>
                <w:sz w:val="24"/>
                <w:szCs w:val="24"/>
                <w:lang w:val="en-US" w:eastAsia="zh-CN"/>
              </w:rPr>
              <w:t>1</w:t>
            </w:r>
          </w:p>
        </w:tc>
      </w:tr>
    </w:tbl>
    <w:p w14:paraId="5FD8BBA2">
      <w:pPr>
        <w:spacing w:before="240"/>
        <w:ind w:firstLine="560" w:firstLineChars="200"/>
        <w:outlineLvl w:val="1"/>
        <w:rPr>
          <w:rFonts w:hint="eastAsia" w:ascii="楷体_GB2312" w:hAnsi="楷体" w:eastAsia="楷体_GB2312"/>
          <w:color w:val="000000"/>
          <w:sz w:val="28"/>
          <w:szCs w:val="28"/>
          <w:lang w:val="en-US" w:eastAsia="zh-CN"/>
        </w:rPr>
      </w:pPr>
      <w:r>
        <w:rPr>
          <w:rFonts w:hint="eastAsia" w:ascii="楷体_GB2312" w:hAnsi="楷体" w:eastAsia="楷体_GB2312"/>
          <w:color w:val="000000"/>
          <w:sz w:val="28"/>
          <w:szCs w:val="28"/>
          <w:lang w:val="en-US" w:eastAsia="zh-CN"/>
        </w:rPr>
        <w:t>2.校外基地基本要求：</w:t>
      </w:r>
    </w:p>
    <w:p w14:paraId="1B3959F8">
      <w:pPr>
        <w:spacing w:before="240"/>
        <w:ind w:firstLine="560" w:firstLineChars="200"/>
        <w:outlineLvl w:val="1"/>
        <w:rPr>
          <w:rFonts w:hint="eastAsia" w:ascii="楷体" w:hAnsi="楷体" w:eastAsia="楷体"/>
          <w:color w:val="000000"/>
          <w:sz w:val="28"/>
          <w:szCs w:val="28"/>
          <w:lang w:eastAsia="zh-CN"/>
        </w:rPr>
      </w:pPr>
      <w:r>
        <w:rPr>
          <w:rFonts w:hint="eastAsia" w:ascii="楷体" w:hAnsi="楷体" w:eastAsia="楷体"/>
          <w:color w:val="000000"/>
          <w:sz w:val="28"/>
          <w:szCs w:val="28"/>
          <w:lang w:eastAsia="zh-CN"/>
        </w:rPr>
        <w:t>校外实训实习基地建设是专业实践教学的重要平台，担负着学生的学训互动和</w:t>
      </w:r>
      <w:r>
        <w:rPr>
          <w:rFonts w:hint="eastAsia" w:ascii="楷体" w:hAnsi="楷体" w:eastAsia="楷体"/>
          <w:color w:val="000000"/>
          <w:sz w:val="28"/>
          <w:szCs w:val="28"/>
          <w:lang w:val="en-US" w:eastAsia="zh-CN"/>
        </w:rPr>
        <w:t>顶岗</w:t>
      </w:r>
      <w:r>
        <w:rPr>
          <w:rFonts w:hint="eastAsia" w:ascii="楷体" w:hAnsi="楷体" w:eastAsia="楷体"/>
          <w:color w:val="000000"/>
          <w:sz w:val="28"/>
          <w:szCs w:val="28"/>
          <w:lang w:eastAsia="zh-CN"/>
        </w:rPr>
        <w:t>实习的重任。目前，专业建有广联达科技股份有限公司等</w:t>
      </w:r>
      <w:r>
        <w:rPr>
          <w:rFonts w:hint="eastAsia" w:ascii="楷体" w:hAnsi="楷体" w:eastAsia="楷体"/>
          <w:color w:val="000000"/>
          <w:sz w:val="28"/>
          <w:szCs w:val="28"/>
          <w:lang w:val="en-US" w:eastAsia="zh-CN"/>
        </w:rPr>
        <w:t>4</w:t>
      </w:r>
      <w:r>
        <w:rPr>
          <w:rFonts w:hint="eastAsia" w:ascii="楷体" w:hAnsi="楷体" w:eastAsia="楷体"/>
          <w:color w:val="000000"/>
          <w:sz w:val="28"/>
          <w:szCs w:val="28"/>
          <w:lang w:eastAsia="zh-CN"/>
        </w:rPr>
        <w:t>家示范性实训实习基地，浙江金穗项目管理有限公司、温州首信项目管理有限公司、</w:t>
      </w:r>
      <w:r>
        <w:rPr>
          <w:rFonts w:hint="eastAsia" w:ascii="楷体" w:hAnsi="楷体" w:eastAsia="楷体"/>
          <w:color w:val="000000"/>
          <w:sz w:val="28"/>
          <w:szCs w:val="28"/>
          <w:lang w:val="en-US" w:eastAsia="zh-CN"/>
        </w:rPr>
        <w:t>浙江大成工程项目管理有限公司</w:t>
      </w:r>
      <w:r>
        <w:rPr>
          <w:rFonts w:hint="eastAsia" w:ascii="楷体" w:hAnsi="楷体" w:eastAsia="楷体"/>
          <w:color w:val="000000"/>
          <w:sz w:val="28"/>
          <w:szCs w:val="28"/>
          <w:lang w:eastAsia="zh-CN"/>
        </w:rPr>
        <w:t>等15家紧密型</w:t>
      </w:r>
      <w:r>
        <w:rPr>
          <w:rFonts w:hint="eastAsia" w:ascii="楷体" w:hAnsi="楷体" w:eastAsia="楷体"/>
          <w:color w:val="000000"/>
          <w:sz w:val="28"/>
          <w:szCs w:val="28"/>
          <w:lang w:val="en-US" w:eastAsia="zh-CN"/>
        </w:rPr>
        <w:t>师生实践</w:t>
      </w:r>
      <w:r>
        <w:rPr>
          <w:rFonts w:hint="eastAsia" w:ascii="楷体" w:hAnsi="楷体" w:eastAsia="楷体"/>
          <w:color w:val="000000"/>
          <w:sz w:val="28"/>
          <w:szCs w:val="28"/>
          <w:lang w:eastAsia="zh-CN"/>
        </w:rPr>
        <w:t>基地。</w:t>
      </w:r>
      <w:r>
        <w:rPr>
          <w:rFonts w:hint="eastAsia" w:ascii="楷体" w:hAnsi="楷体" w:eastAsia="楷体"/>
          <w:color w:val="000000"/>
          <w:sz w:val="28"/>
          <w:szCs w:val="28"/>
          <w:lang w:val="en-US" w:eastAsia="zh-CN"/>
        </w:rPr>
        <w:t>师生实践</w:t>
      </w:r>
      <w:r>
        <w:rPr>
          <w:rFonts w:hint="eastAsia" w:ascii="楷体" w:hAnsi="楷体" w:eastAsia="楷体"/>
          <w:color w:val="000000"/>
          <w:sz w:val="28"/>
          <w:szCs w:val="28"/>
          <w:lang w:eastAsia="zh-CN"/>
        </w:rPr>
        <w:t>基地都经过严格筛选，大多是</w:t>
      </w:r>
      <w:r>
        <w:rPr>
          <w:rFonts w:hint="eastAsia" w:ascii="楷体" w:hAnsi="楷体" w:eastAsia="楷体"/>
          <w:color w:val="000000"/>
          <w:sz w:val="28"/>
          <w:szCs w:val="28"/>
          <w:lang w:val="en-US" w:eastAsia="zh-CN"/>
        </w:rPr>
        <w:t>省内的龙头企业</w:t>
      </w:r>
      <w:r>
        <w:rPr>
          <w:rFonts w:hint="eastAsia" w:ascii="楷体" w:hAnsi="楷体" w:eastAsia="楷体"/>
          <w:color w:val="000000"/>
          <w:sz w:val="28"/>
          <w:szCs w:val="28"/>
          <w:lang w:eastAsia="zh-CN"/>
        </w:rPr>
        <w:t>。筛选后双方签定协议书，作为相对固定的</w:t>
      </w:r>
      <w:r>
        <w:rPr>
          <w:rFonts w:hint="eastAsia" w:ascii="楷体" w:hAnsi="楷体" w:eastAsia="楷体"/>
          <w:color w:val="000000"/>
          <w:sz w:val="28"/>
          <w:szCs w:val="28"/>
          <w:lang w:val="en-US" w:eastAsia="zh-CN"/>
        </w:rPr>
        <w:t>师生实践</w:t>
      </w:r>
      <w:r>
        <w:rPr>
          <w:rFonts w:hint="eastAsia" w:ascii="楷体" w:hAnsi="楷体" w:eastAsia="楷体"/>
          <w:color w:val="000000"/>
          <w:sz w:val="28"/>
          <w:szCs w:val="28"/>
          <w:lang w:eastAsia="zh-CN"/>
        </w:rPr>
        <w:t>基地。</w:t>
      </w:r>
    </w:p>
    <w:p w14:paraId="1A6EB439">
      <w:pPr>
        <w:spacing w:before="240"/>
        <w:outlineLvl w:val="0"/>
        <w:rPr>
          <w:rFonts w:hint="eastAsia" w:ascii="黑体" w:hAnsi="黑体" w:eastAsia="黑体"/>
          <w:color w:val="000000"/>
          <w:sz w:val="28"/>
          <w:szCs w:val="28"/>
          <w:lang w:eastAsia="zh-CN"/>
        </w:rPr>
      </w:pPr>
      <w:r>
        <w:rPr>
          <w:rFonts w:hint="eastAsia" w:ascii="黑体" w:hAnsi="黑体" w:eastAsia="黑体"/>
          <w:color w:val="000000"/>
          <w:sz w:val="28"/>
          <w:szCs w:val="28"/>
          <w:lang w:eastAsia="zh-CN"/>
        </w:rPr>
        <w:t>八、毕业要求</w:t>
      </w:r>
    </w:p>
    <w:p w14:paraId="737F6736">
      <w:pPr>
        <w:spacing w:before="240"/>
        <w:ind w:firstLine="560" w:firstLineChars="200"/>
        <w:outlineLvl w:val="1"/>
        <w:rPr>
          <w:rFonts w:hint="eastAsia" w:ascii="楷体" w:hAnsi="楷体" w:eastAsia="楷体"/>
          <w:color w:val="000000"/>
          <w:sz w:val="28"/>
          <w:szCs w:val="28"/>
          <w:lang w:eastAsia="zh-CN"/>
        </w:rPr>
      </w:pPr>
      <w:r>
        <w:rPr>
          <w:rFonts w:hint="eastAsia" w:ascii="楷体" w:hAnsi="楷体" w:eastAsia="楷体"/>
          <w:color w:val="000000"/>
          <w:sz w:val="28"/>
          <w:szCs w:val="28"/>
          <w:lang w:eastAsia="zh-CN"/>
        </w:rPr>
        <w:t>取得学籍的学生，德、体合格，在学习年限内，学完教学计划规定的本专业全部课程和实践性教学环节，成绩合格，可准予毕业，并发给毕业证书。</w:t>
      </w:r>
    </w:p>
    <w:p w14:paraId="7A80989A"/>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E5E983">
    <w:pPr>
      <w:pStyle w:val="5"/>
      <w:jc w:val="right"/>
    </w:pPr>
    <w:r>
      <w:rPr>
        <w:rFonts w:hint="eastAsia"/>
      </w:rPr>
      <w:t xml:space="preserve">  </w:t>
    </w:r>
  </w:p>
  <w:p w14:paraId="4CFD8FB8">
    <w:r>
      <mc:AlternateContent>
        <mc:Choice Requires="wps">
          <w:drawing>
            <wp:anchor distT="0" distB="0" distL="114300" distR="114300" simplePos="0" relativeHeight="251661312" behindDoc="0" locked="0" layoutInCell="1" allowOverlap="1">
              <wp:simplePos x="0" y="0"/>
              <wp:positionH relativeFrom="column">
                <wp:posOffset>-219075</wp:posOffset>
              </wp:positionH>
              <wp:positionV relativeFrom="paragraph">
                <wp:posOffset>206375</wp:posOffset>
              </wp:positionV>
              <wp:extent cx="6591300" cy="1403985"/>
              <wp:effectExtent l="0" t="0" r="19050" b="12065"/>
              <wp:wrapNone/>
              <wp:docPr id="4" name="文本框 2"/>
              <wp:cNvGraphicFramePr/>
              <a:graphic xmlns:a="http://schemas.openxmlformats.org/drawingml/2006/main">
                <a:graphicData uri="http://schemas.microsoft.com/office/word/2010/wordprocessingShape">
                  <wps:wsp>
                    <wps:cNvSpPr txBox="1">
                      <a:spLocks noChangeArrowheads="1"/>
                    </wps:cNvSpPr>
                    <wps:spPr bwMode="auto">
                      <a:xfrm>
                        <a:off x="0" y="0"/>
                        <a:ext cx="6591300" cy="1403985"/>
                      </a:xfrm>
                      <a:prstGeom prst="rect">
                        <a:avLst/>
                      </a:prstGeom>
                      <a:solidFill>
                        <a:srgbClr val="FFFFFF"/>
                      </a:solidFill>
                      <a:ln w="9525">
                        <a:solidFill>
                          <a:schemeClr val="bg1"/>
                        </a:solidFill>
                        <a:miter lim="800000"/>
                      </a:ln>
                    </wps:spPr>
                    <wps:txbx>
                      <w:txbxContent>
                        <w:p w14:paraId="0C023977">
                          <w:pPr>
                            <w:pStyle w:val="5"/>
                            <w:jc w:val="right"/>
                            <w:rPr>
                              <w:color w:val="808080" w:themeColor="background1" w:themeShade="80"/>
                            </w:rPr>
                          </w:pPr>
                          <w:r>
                            <w:rPr>
                              <w:color w:val="808080" w:themeColor="background1" w:themeShade="80"/>
                            </w:rPr>
                            <w:t>地址</w:t>
                          </w:r>
                          <w:r>
                            <w:rPr>
                              <w:rFonts w:hint="eastAsia"/>
                              <w:color w:val="808080" w:themeColor="background1" w:themeShade="80"/>
                            </w:rPr>
                            <w:t>：温州市</w:t>
                          </w:r>
                          <w:r>
                            <w:rPr>
                              <w:color w:val="808080" w:themeColor="background1" w:themeShade="80"/>
                            </w:rPr>
                            <w:t>鹿城区车站大道</w:t>
                          </w:r>
                          <w:r>
                            <w:rPr>
                              <w:rFonts w:hint="eastAsia"/>
                              <w:color w:val="808080" w:themeColor="background1" w:themeShade="80"/>
                            </w:rPr>
                            <w:t>737号（温州职业技术学院</w:t>
                          </w:r>
                          <w:r>
                            <w:rPr>
                              <w:rFonts w:hint="eastAsia"/>
                              <w:color w:val="808080" w:themeColor="background1" w:themeShade="80"/>
                              <w:lang w:eastAsia="zh-CN"/>
                            </w:rPr>
                            <w:t>鹿城学院</w:t>
                          </w:r>
                          <w:r>
                            <w:rPr>
                              <w:rFonts w:hint="eastAsia"/>
                              <w:color w:val="808080" w:themeColor="background1" w:themeShade="80"/>
                            </w:rPr>
                            <w:t>）</w:t>
                          </w:r>
                        </w:p>
                        <w:p w14:paraId="1E741B8E">
                          <w:pPr>
                            <w:pStyle w:val="5"/>
                            <w:jc w:val="right"/>
                            <w:rPr>
                              <w:rFonts w:hint="eastAsia" w:eastAsiaTheme="minorEastAsia"/>
                              <w:color w:val="808080" w:themeColor="background1" w:themeShade="80"/>
                              <w:lang w:val="en-US" w:eastAsia="zh-CN"/>
                            </w:rPr>
                          </w:pPr>
                          <w:r>
                            <w:rPr>
                              <w:rFonts w:hint="eastAsia"/>
                              <w:color w:val="808080" w:themeColor="background1" w:themeShade="80"/>
                            </w:rPr>
                            <w:t>邮编：325035  电话（TEL）0577-8837341</w:t>
                          </w:r>
                          <w:r>
                            <w:rPr>
                              <w:rFonts w:hint="eastAsia"/>
                              <w:color w:val="808080" w:themeColor="background1" w:themeShade="80"/>
                              <w:lang w:val="en-US" w:eastAsia="zh-CN"/>
                            </w:rPr>
                            <w:t>8</w:t>
                          </w:r>
                        </w:p>
                        <w:p w14:paraId="28FF9EED"/>
                      </w:txbxContent>
                    </wps:txbx>
                    <wps:bodyPr rot="0" vert="horz" wrap="square" lIns="91440" tIns="45720" rIns="91440" bIns="45720" anchor="t" anchorCtr="0">
                      <a:spAutoFit/>
                    </wps:bodyPr>
                  </wps:wsp>
                </a:graphicData>
              </a:graphic>
              <wp14:sizeRelH relativeFrom="page">
                <wp14:pctWidth>0</wp14:pctWidth>
              </wp14:sizeRelH>
              <wp14:sizeRelV relativeFrom="margin">
                <wp14:pctHeight>20000</wp14:pctHeight>
              </wp14:sizeRelV>
            </wp:anchor>
          </w:drawing>
        </mc:Choice>
        <mc:Fallback>
          <w:pict>
            <v:shape id="文本框 2" o:spid="_x0000_s1026" o:spt="202" type="#_x0000_t202" style="position:absolute;left:0pt;margin-left:-17.25pt;margin-top:16.25pt;height:110.55pt;width:519pt;z-index:251661312;mso-width-relative:page;mso-height-relative:margin;mso-height-percent:200;" fillcolor="#FFFFFF" filled="t" stroked="t" coordsize="21600,21600" o:gfxdata="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Gjw2X/bAAAACwEAAA8AAAAAAAAAAQAgAAAAIgAAAGRycy9k&#10;b3ducmV2LnhtbFBLAQIUABQAAAAIAIdO4kC9o7GMOAIAAHwEAAAOAAAAAAAAAAEAIAAAACoBAABk&#10;cnMvZTJvRG9jLnhtbFBLBQYAAAAABgAGAFkBAADUBQAAAAA=&#10;">
              <v:fill on="t" focussize="0,0"/>
              <v:stroke color="#FFFFFF [3212]" miterlimit="8" joinstyle="miter"/>
              <v:imagedata o:title=""/>
              <o:lock v:ext="edit" aspectratio="f"/>
              <v:textbox style="mso-fit-shape-to-text:t;">
                <w:txbxContent>
                  <w:p w14:paraId="0C023977">
                    <w:pPr>
                      <w:pStyle w:val="5"/>
                      <w:jc w:val="right"/>
                      <w:rPr>
                        <w:color w:val="808080" w:themeColor="background1" w:themeShade="80"/>
                      </w:rPr>
                    </w:pPr>
                    <w:r>
                      <w:rPr>
                        <w:color w:val="808080" w:themeColor="background1" w:themeShade="80"/>
                      </w:rPr>
                      <w:t>地址</w:t>
                    </w:r>
                    <w:r>
                      <w:rPr>
                        <w:rFonts w:hint="eastAsia"/>
                        <w:color w:val="808080" w:themeColor="background1" w:themeShade="80"/>
                      </w:rPr>
                      <w:t>：温州市</w:t>
                    </w:r>
                    <w:r>
                      <w:rPr>
                        <w:color w:val="808080" w:themeColor="background1" w:themeShade="80"/>
                      </w:rPr>
                      <w:t>鹿城区车站大道</w:t>
                    </w:r>
                    <w:r>
                      <w:rPr>
                        <w:rFonts w:hint="eastAsia"/>
                        <w:color w:val="808080" w:themeColor="background1" w:themeShade="80"/>
                      </w:rPr>
                      <w:t>737号（温州职业技术学院</w:t>
                    </w:r>
                    <w:r>
                      <w:rPr>
                        <w:rFonts w:hint="eastAsia"/>
                        <w:color w:val="808080" w:themeColor="background1" w:themeShade="80"/>
                        <w:lang w:eastAsia="zh-CN"/>
                      </w:rPr>
                      <w:t>鹿城学院</w:t>
                    </w:r>
                    <w:r>
                      <w:rPr>
                        <w:rFonts w:hint="eastAsia"/>
                        <w:color w:val="808080" w:themeColor="background1" w:themeShade="80"/>
                      </w:rPr>
                      <w:t>）</w:t>
                    </w:r>
                  </w:p>
                  <w:p w14:paraId="1E741B8E">
                    <w:pPr>
                      <w:pStyle w:val="5"/>
                      <w:jc w:val="right"/>
                      <w:rPr>
                        <w:rFonts w:hint="eastAsia" w:eastAsiaTheme="minorEastAsia"/>
                        <w:color w:val="808080" w:themeColor="background1" w:themeShade="80"/>
                        <w:lang w:val="en-US" w:eastAsia="zh-CN"/>
                      </w:rPr>
                    </w:pPr>
                    <w:r>
                      <w:rPr>
                        <w:rFonts w:hint="eastAsia"/>
                        <w:color w:val="808080" w:themeColor="background1" w:themeShade="80"/>
                      </w:rPr>
                      <w:t>邮编：325035  电话（TEL）0577-8837341</w:t>
                    </w:r>
                    <w:r>
                      <w:rPr>
                        <w:rFonts w:hint="eastAsia"/>
                        <w:color w:val="808080" w:themeColor="background1" w:themeShade="80"/>
                        <w:lang w:val="en-US" w:eastAsia="zh-CN"/>
                      </w:rPr>
                      <w:t>8</w:t>
                    </w:r>
                  </w:p>
                  <w:p w14:paraId="28FF9EED"/>
                </w:txbxContent>
              </v:textbox>
            </v:shape>
          </w:pict>
        </mc:Fallback>
      </mc:AlternateContent>
    </w:r>
    <w:r>
      <w:drawing>
        <wp:anchor distT="0" distB="0" distL="114300" distR="114300" simplePos="0" relativeHeight="251662336" behindDoc="0" locked="0" layoutInCell="1" allowOverlap="1">
          <wp:simplePos x="0" y="0"/>
          <wp:positionH relativeFrom="margin">
            <wp:posOffset>-1352550</wp:posOffset>
          </wp:positionH>
          <wp:positionV relativeFrom="margin">
            <wp:posOffset>9572625</wp:posOffset>
          </wp:positionV>
          <wp:extent cx="7791450" cy="304800"/>
          <wp:effectExtent l="0" t="0" r="0" b="0"/>
          <wp:wrapSquare wrapText="bothSides"/>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
                    <a:extLst>
                      <a:ext uri="{28A0092B-C50C-407E-A947-70E740481C1C}">
                        <a14:useLocalDpi xmlns:a14="http://schemas.microsoft.com/office/drawing/2010/main" val="0"/>
                      </a:ext>
                    </a:extLst>
                  </a:blip>
                  <a:srcRect t="20000" r="46141"/>
                  <a:stretch>
                    <a:fillRect/>
                  </a:stretch>
                </pic:blipFill>
                <pic:spPr>
                  <a:xfrm>
                    <a:off x="0" y="0"/>
                    <a:ext cx="7791450" cy="304800"/>
                  </a:xfrm>
                  <a:prstGeom prst="rect">
                    <a:avLst/>
                  </a:prstGeom>
                  <a:ln>
                    <a:noFill/>
                  </a:ln>
                </pic:spPr>
              </pic:pic>
            </a:graphicData>
          </a:graphic>
        </wp:anchor>
      </w:drawing>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583FDA">
    <w:pPr>
      <w:pStyle w:val="6"/>
      <w:pBdr>
        <w:bottom w:val="none" w:color="auto" w:sz="0" w:space="0"/>
      </w:pBdr>
    </w:pPr>
    <w:r>
      <mc:AlternateContent>
        <mc:Choice Requires="wps">
          <w:drawing>
            <wp:anchor distT="0" distB="0" distL="114300" distR="114300" simplePos="0" relativeHeight="251660288" behindDoc="0" locked="0" layoutInCell="1" allowOverlap="1">
              <wp:simplePos x="0" y="0"/>
              <wp:positionH relativeFrom="column">
                <wp:posOffset>1533525</wp:posOffset>
              </wp:positionH>
              <wp:positionV relativeFrom="paragraph">
                <wp:posOffset>-254635</wp:posOffset>
              </wp:positionV>
              <wp:extent cx="1609725" cy="342900"/>
              <wp:effectExtent l="0" t="0" r="28575" b="19050"/>
              <wp:wrapNone/>
              <wp:docPr id="307" name="文本框 2"/>
              <wp:cNvGraphicFramePr/>
              <a:graphic xmlns:a="http://schemas.openxmlformats.org/drawingml/2006/main">
                <a:graphicData uri="http://schemas.microsoft.com/office/word/2010/wordprocessingShape">
                  <wps:wsp>
                    <wps:cNvSpPr txBox="1">
                      <a:spLocks noChangeArrowheads="1"/>
                    </wps:cNvSpPr>
                    <wps:spPr bwMode="auto">
                      <a:xfrm>
                        <a:off x="0" y="0"/>
                        <a:ext cx="1609725" cy="342900"/>
                      </a:xfrm>
                      <a:prstGeom prst="rect">
                        <a:avLst/>
                      </a:prstGeom>
                      <a:solidFill>
                        <a:srgbClr val="FFFFFF"/>
                      </a:solidFill>
                      <a:ln w="9525">
                        <a:solidFill>
                          <a:schemeClr val="bg1"/>
                        </a:solidFill>
                        <a:miter lim="800000"/>
                      </a:ln>
                    </wps:spPr>
                    <wps:txbx>
                      <w:txbxContent>
                        <w:p w14:paraId="2A5C3902">
                          <w:pPr>
                            <w:rPr>
                              <w:rFonts w:hint="eastAsia" w:ascii="等线" w:hAnsi="等线" w:eastAsia="等线"/>
                              <w:b/>
                              <w:color w:val="808080" w:themeColor="background1" w:themeShade="80"/>
                            </w:rPr>
                          </w:pPr>
                          <w:r>
                            <w:rPr>
                              <w:rFonts w:hint="eastAsia" w:ascii="等线" w:hAnsi="等线" w:eastAsia="等线"/>
                              <w:b/>
                              <w:color w:val="808080" w:themeColor="background1" w:themeShade="80"/>
                            </w:rPr>
                            <w:t>高等学历继续教育</w:t>
                          </w:r>
                        </w:p>
                      </w:txbxContent>
                    </wps:txbx>
                    <wps:bodyPr rot="0" vert="horz" wrap="square" lIns="91440" tIns="45720" rIns="91440" bIns="45720" anchor="t" anchorCtr="0">
                      <a:noAutofit/>
                    </wps:bodyPr>
                  </wps:wsp>
                </a:graphicData>
              </a:graphic>
            </wp:anchor>
          </w:drawing>
        </mc:Choice>
        <mc:Fallback>
          <w:pict>
            <v:shape id="文本框 2" o:spid="_x0000_s1026" o:spt="202" type="#_x0000_t202" style="position:absolute;left:0pt;margin-left:120.75pt;margin-top:-20.05pt;height:27pt;width:126.75pt;z-index:251660288;mso-width-relative:page;mso-height-relative:page;" fillcolor="#FFFFFF" filled="t" stroked="t" coordsize="21600,21600" o:gfxdata="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2mA1adgAAAAKAQAADwAAAAAAAAABACAAAAAiAAAAZHJzL2Rvd25y&#10;ZXYueG1sUEsBAhQAFAAAAAgAh07iQDX/qW43AgAAfQQAAA4AAAAAAAAAAQAgAAAAJwEAAGRycy9l&#10;Mm9Eb2MueG1sUEsFBgAAAAAGAAYAWQEAANAFAAAAAA==&#10;">
              <v:fill on="t" focussize="0,0"/>
              <v:stroke color="#FFFFFF [3212]" miterlimit="8" joinstyle="miter"/>
              <v:imagedata o:title=""/>
              <o:lock v:ext="edit" aspectratio="f"/>
              <v:textbox>
                <w:txbxContent>
                  <w:p w14:paraId="2A5C3902">
                    <w:pPr>
                      <w:rPr>
                        <w:rFonts w:hint="eastAsia" w:ascii="等线" w:hAnsi="等线" w:eastAsia="等线"/>
                        <w:b/>
                        <w:color w:val="808080" w:themeColor="background1" w:themeShade="80"/>
                      </w:rPr>
                    </w:pPr>
                    <w:r>
                      <w:rPr>
                        <w:rFonts w:hint="eastAsia" w:ascii="等线" w:hAnsi="等线" w:eastAsia="等线"/>
                        <w:b/>
                        <w:color w:val="808080" w:themeColor="background1" w:themeShade="80"/>
                      </w:rPr>
                      <w:t>高等学历继续教育</w:t>
                    </w:r>
                  </w:p>
                </w:txbxContent>
              </v:textbox>
            </v:shape>
          </w:pict>
        </mc:Fallback>
      </mc:AlternateContent>
    </w:r>
    <w:r>
      <w:drawing>
        <wp:anchor distT="0" distB="0" distL="114300" distR="114300" simplePos="0" relativeHeight="251659264" behindDoc="0" locked="0" layoutInCell="1" allowOverlap="1">
          <wp:simplePos x="0" y="0"/>
          <wp:positionH relativeFrom="margin">
            <wp:posOffset>-381000</wp:posOffset>
          </wp:positionH>
          <wp:positionV relativeFrom="margin">
            <wp:posOffset>-762000</wp:posOffset>
          </wp:positionV>
          <wp:extent cx="1952625" cy="365125"/>
          <wp:effectExtent l="0" t="0" r="9525" b="0"/>
          <wp:wrapSquare wrapText="bothSides"/>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952625" cy="365125"/>
                  </a:xfrm>
                  <a:prstGeom prst="rect">
                    <a:avLst/>
                  </a:prstGeom>
                </pic:spPr>
              </pic:pic>
            </a:graphicData>
          </a:graphic>
        </wp:anchor>
      </w:drawing>
    </w:r>
    <w:r>
      <w:rPr>
        <w:rFonts w:hint="eastAsia"/>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095E5ED"/>
    <w:multiLevelType w:val="singleLevel"/>
    <w:tmpl w:val="9095E5ED"/>
    <w:lvl w:ilvl="0" w:tentative="0">
      <w:start w:val="1"/>
      <w:numFmt w:val="decimal"/>
      <w:suff w:val="nothing"/>
      <w:lvlText w:val="%1．"/>
      <w:lvlJc w:val="left"/>
    </w:lvl>
  </w:abstractNum>
  <w:abstractNum w:abstractNumId="1">
    <w:nsid w:val="31C2F494"/>
    <w:multiLevelType w:val="singleLevel"/>
    <w:tmpl w:val="31C2F494"/>
    <w:lvl w:ilvl="0" w:tentative="0">
      <w:start w:val="6"/>
      <w:numFmt w:val="chineseCounting"/>
      <w:suff w:val="nothing"/>
      <w:lvlText w:val="%1、"/>
      <w:lvlJc w:val="left"/>
      <w:pPr>
        <w:ind w:left="-1"/>
      </w:pPr>
      <w:rPr>
        <w:rFonts w:hint="eastAsia"/>
      </w:rPr>
    </w:lvl>
  </w:abstractNum>
  <w:abstractNum w:abstractNumId="2">
    <w:nsid w:val="437EA041"/>
    <w:multiLevelType w:val="singleLevel"/>
    <w:tmpl w:val="437EA041"/>
    <w:lvl w:ilvl="0" w:tentative="0">
      <w:start w:val="1"/>
      <w:numFmt w:val="decimal"/>
      <w:lvlText w:val="%1."/>
      <w:lvlJc w:val="left"/>
      <w:pPr>
        <w:tabs>
          <w:tab w:val="left" w:pos="312"/>
        </w:tabs>
      </w:pPr>
    </w:lvl>
  </w:abstractNum>
  <w:abstractNum w:abstractNumId="3">
    <w:nsid w:val="5AB5880B"/>
    <w:multiLevelType w:val="singleLevel"/>
    <w:tmpl w:val="5AB5880B"/>
    <w:lvl w:ilvl="0" w:tentative="0">
      <w:start w:val="1"/>
      <w:numFmt w:val="decimal"/>
      <w:lvlText w:val="%1."/>
      <w:lvlJc w:val="left"/>
      <w:pPr>
        <w:tabs>
          <w:tab w:val="left" w:pos="312"/>
        </w:tabs>
      </w:pPr>
    </w:lvl>
  </w:abstractNum>
  <w:abstractNum w:abstractNumId="4">
    <w:nsid w:val="716BAFE8"/>
    <w:multiLevelType w:val="singleLevel"/>
    <w:tmpl w:val="716BAFE8"/>
    <w:lvl w:ilvl="0" w:tentative="0">
      <w:start w:val="1"/>
      <w:numFmt w:val="decimal"/>
      <w:suff w:val="nothing"/>
      <w:lvlText w:val="%1．"/>
      <w:lvlJc w:val="left"/>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5"/>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Q0OWYxNjczODhhNDcwMDJkNTQ1MDhlMWVhNWZjNzkifQ=="/>
  </w:docVars>
  <w:rsids>
    <w:rsidRoot w:val="00AB11F2"/>
    <w:rsid w:val="00146E28"/>
    <w:rsid w:val="001B6C26"/>
    <w:rsid w:val="001C5096"/>
    <w:rsid w:val="001F41D3"/>
    <w:rsid w:val="00663B75"/>
    <w:rsid w:val="00855E86"/>
    <w:rsid w:val="00867274"/>
    <w:rsid w:val="00AB11F2"/>
    <w:rsid w:val="00B52E38"/>
    <w:rsid w:val="00B6235D"/>
    <w:rsid w:val="00CD7C48"/>
    <w:rsid w:val="05354CD8"/>
    <w:rsid w:val="05E77F1E"/>
    <w:rsid w:val="09BF208D"/>
    <w:rsid w:val="1CD557F5"/>
    <w:rsid w:val="267B25B1"/>
    <w:rsid w:val="277F3C30"/>
    <w:rsid w:val="288C01A7"/>
    <w:rsid w:val="2F0A6EA9"/>
    <w:rsid w:val="3FFA0F4B"/>
    <w:rsid w:val="52EE2278"/>
    <w:rsid w:val="531715E1"/>
    <w:rsid w:val="58D72DC2"/>
    <w:rsid w:val="58E71DF3"/>
    <w:rsid w:val="63026180"/>
    <w:rsid w:val="63F6237D"/>
    <w:rsid w:val="65BF14FC"/>
    <w:rsid w:val="65FE4511"/>
    <w:rsid w:val="6B76271E"/>
    <w:rsid w:val="76B66C63"/>
    <w:rsid w:val="7CA3126A"/>
    <w:rsid w:val="7F0449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1"/>
    <w:autoRedefine/>
    <w:qFormat/>
    <w:uiPriority w:val="9"/>
    <w:pPr>
      <w:keepNext/>
      <w:keepLines/>
      <w:spacing w:before="100" w:after="90" w:line="578" w:lineRule="auto"/>
      <w:jc w:val="center"/>
      <w:outlineLvl w:val="0"/>
    </w:pPr>
    <w:rPr>
      <w:rFonts w:eastAsia="方正小标宋简体"/>
      <w:b/>
      <w:bCs/>
      <w:kern w:val="44"/>
      <w:sz w:val="36"/>
      <w:szCs w:val="44"/>
    </w:rPr>
  </w:style>
  <w:style w:type="character" w:default="1" w:styleId="8">
    <w:name w:val="Default Paragraph Font"/>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3">
    <w:name w:val="Normal Indent"/>
    <w:basedOn w:val="1"/>
    <w:autoRedefine/>
    <w:unhideWhenUsed/>
    <w:qFormat/>
    <w:uiPriority w:val="99"/>
    <w:pPr>
      <w:ind w:firstLine="420" w:firstLineChars="200"/>
    </w:pPr>
    <w:rPr>
      <w:rFonts w:ascii="Times New Roman" w:hAnsi="Times New Roman"/>
      <w:kern w:val="0"/>
      <w:sz w:val="20"/>
    </w:rPr>
  </w:style>
  <w:style w:type="paragraph" w:styleId="4">
    <w:name w:val="Balloon Text"/>
    <w:basedOn w:val="1"/>
    <w:link w:val="12"/>
    <w:autoRedefine/>
    <w:semiHidden/>
    <w:unhideWhenUsed/>
    <w:qFormat/>
    <w:uiPriority w:val="99"/>
    <w:rPr>
      <w:sz w:val="18"/>
      <w:szCs w:val="18"/>
    </w:rPr>
  </w:style>
  <w:style w:type="paragraph" w:styleId="5">
    <w:name w:val="footer"/>
    <w:basedOn w:val="1"/>
    <w:link w:val="10"/>
    <w:autoRedefine/>
    <w:unhideWhenUsed/>
    <w:qFormat/>
    <w:uiPriority w:val="99"/>
    <w:pPr>
      <w:tabs>
        <w:tab w:val="center" w:pos="4153"/>
        <w:tab w:val="right" w:pos="8306"/>
      </w:tabs>
      <w:snapToGrid w:val="0"/>
      <w:jc w:val="left"/>
    </w:pPr>
    <w:rPr>
      <w:sz w:val="18"/>
      <w:szCs w:val="18"/>
    </w:rPr>
  </w:style>
  <w:style w:type="paragraph" w:styleId="6">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9">
    <w:name w:val="页眉 Char"/>
    <w:basedOn w:val="8"/>
    <w:link w:val="6"/>
    <w:autoRedefine/>
    <w:qFormat/>
    <w:uiPriority w:val="99"/>
    <w:rPr>
      <w:sz w:val="18"/>
      <w:szCs w:val="18"/>
    </w:rPr>
  </w:style>
  <w:style w:type="character" w:customStyle="1" w:styleId="10">
    <w:name w:val="页脚 Char"/>
    <w:basedOn w:val="8"/>
    <w:link w:val="5"/>
    <w:autoRedefine/>
    <w:qFormat/>
    <w:uiPriority w:val="99"/>
    <w:rPr>
      <w:sz w:val="18"/>
      <w:szCs w:val="18"/>
    </w:rPr>
  </w:style>
  <w:style w:type="character" w:customStyle="1" w:styleId="11">
    <w:name w:val="标题 1 Char"/>
    <w:basedOn w:val="8"/>
    <w:link w:val="2"/>
    <w:autoRedefine/>
    <w:qFormat/>
    <w:uiPriority w:val="9"/>
    <w:rPr>
      <w:rFonts w:eastAsia="方正小标宋简体"/>
      <w:b/>
      <w:bCs/>
      <w:kern w:val="44"/>
      <w:sz w:val="36"/>
      <w:szCs w:val="44"/>
    </w:rPr>
  </w:style>
  <w:style w:type="character" w:customStyle="1" w:styleId="12">
    <w:name w:val="批注框文本 Char"/>
    <w:basedOn w:val="8"/>
    <w:link w:val="4"/>
    <w:autoRedefine/>
    <w:semiHidden/>
    <w:qFormat/>
    <w:uiPriority w:val="99"/>
    <w:rPr>
      <w:sz w:val="18"/>
      <w:szCs w:val="18"/>
    </w:rPr>
  </w:style>
  <w:style w:type="paragraph" w:customStyle="1" w:styleId="13">
    <w:name w:val="表格标题"/>
    <w:basedOn w:val="1"/>
    <w:autoRedefine/>
    <w:qFormat/>
    <w:uiPriority w:val="0"/>
    <w:pPr>
      <w:spacing w:line="288" w:lineRule="auto"/>
      <w:jc w:val="center"/>
    </w:pPr>
    <w:rPr>
      <w:rFonts w:ascii="宋体" w:hAnsi="宋体" w:cs="Arial"/>
      <w:kern w:val="0"/>
      <w:szCs w:val="20"/>
    </w:rPr>
  </w:style>
  <w:style w:type="character" w:customStyle="1" w:styleId="14">
    <w:name w:val="font11"/>
    <w:basedOn w:val="8"/>
    <w:autoRedefine/>
    <w:qFormat/>
    <w:uiPriority w:val="0"/>
    <w:rPr>
      <w:rFonts w:hint="eastAsia" w:ascii="宋体" w:hAnsi="宋体" w:eastAsia="宋体" w:cs="宋体"/>
      <w:color w:val="000000"/>
      <w:sz w:val="18"/>
      <w:szCs w:val="18"/>
      <w:u w:val="none"/>
    </w:rPr>
  </w:style>
  <w:style w:type="character" w:customStyle="1" w:styleId="15">
    <w:name w:val="font41"/>
    <w:basedOn w:val="8"/>
    <w:autoRedefine/>
    <w:qFormat/>
    <w:uiPriority w:val="0"/>
    <w:rPr>
      <w:rFonts w:hint="eastAsia" w:ascii="宋体" w:hAnsi="宋体" w:eastAsia="宋体" w:cs="宋体"/>
      <w:color w:val="000000"/>
      <w:sz w:val="21"/>
      <w:szCs w:val="21"/>
      <w:u w:val="none"/>
    </w:rPr>
  </w:style>
  <w:style w:type="character" w:customStyle="1" w:styleId="16">
    <w:name w:val="font51"/>
    <w:basedOn w:val="8"/>
    <w:autoRedefine/>
    <w:qFormat/>
    <w:uiPriority w:val="0"/>
    <w:rPr>
      <w:rFonts w:hint="eastAsia" w:ascii="宋体" w:hAnsi="宋体" w:eastAsia="宋体" w:cs="宋体"/>
      <w:color w:val="000000"/>
      <w:sz w:val="17"/>
      <w:szCs w:val="17"/>
      <w:u w:val="none"/>
    </w:rPr>
  </w:style>
  <w:style w:type="character" w:customStyle="1" w:styleId="17">
    <w:name w:val="font61"/>
    <w:basedOn w:val="8"/>
    <w:autoRedefine/>
    <w:qFormat/>
    <w:uiPriority w:val="0"/>
    <w:rPr>
      <w:rFonts w:hint="eastAsia" w:ascii="宋体" w:hAnsi="宋体" w:eastAsia="宋体" w:cs="宋体"/>
      <w:color w:val="000000"/>
      <w:sz w:val="22"/>
      <w:szCs w:val="22"/>
      <w:u w:val="none"/>
    </w:rPr>
  </w:style>
  <w:style w:type="character" w:customStyle="1" w:styleId="18">
    <w:name w:val="font21"/>
    <w:basedOn w:val="8"/>
    <w:autoRedefine/>
    <w:qFormat/>
    <w:uiPriority w:val="0"/>
    <w:rPr>
      <w:rFonts w:hint="eastAsia" w:ascii="宋体" w:hAnsi="宋体" w:eastAsia="宋体" w:cs="宋体"/>
      <w:color w:val="000000"/>
      <w:sz w:val="18"/>
      <w:szCs w:val="18"/>
      <w:u w:val="none"/>
    </w:rPr>
  </w:style>
  <w:style w:type="character" w:customStyle="1" w:styleId="19">
    <w:name w:val="font71"/>
    <w:basedOn w:val="8"/>
    <w:autoRedefine/>
    <w:qFormat/>
    <w:uiPriority w:val="0"/>
    <w:rPr>
      <w:rFonts w:hint="default" w:ascii="Times New Roman" w:hAnsi="Times New Roman" w:cs="Times New Roman"/>
      <w:color w:val="000000"/>
      <w:sz w:val="18"/>
      <w:szCs w:val="18"/>
      <w:u w:val="none"/>
    </w:rPr>
  </w:style>
  <w:style w:type="table" w:customStyle="1" w:styleId="20">
    <w:name w:val="myTable"/>
    <w:autoRedefine/>
    <w:qFormat/>
    <w:uiPriority w:val="99"/>
    <w:tblPr>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
    <w:trPr>
      <w:jc w:val="center"/>
    </w:t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13</Pages>
  <Words>6610</Words>
  <Characters>7066</Characters>
  <Lines>7</Lines>
  <Paragraphs>2</Paragraphs>
  <TotalTime>7</TotalTime>
  <ScaleCrop>false</ScaleCrop>
  <LinksUpToDate>false</LinksUpToDate>
  <CharactersWithSpaces>7092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2020-07-04T03:38:00Z</dcterms:created>
  <dc:creator>Administrator</dc:creator>
  <cp:lastModifiedBy>达灵</cp:lastModifiedBy>
  <cp:lastPrinted>2021-04-23T06:35:00Z</cp:lastPrinted>
  <dcterms:modified xsi:type="dcterms:W3CDTF">2025-02-19T01:53:29Z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EF2EA8AC872A4AC0AA864AEA33A32340_13</vt:lpwstr>
  </property>
  <property fmtid="{D5CDD505-2E9C-101B-9397-08002B2CF9AE}" pid="4" name="KSOTemplateDocerSaveRecord">
    <vt:lpwstr>eyJoZGlkIjoiNWM4OWEwYzdkNjI4YzE1OTI2MjVjMTBkZDRkYmZlODciLCJ1c2VySWQiOiIzMTQ5NzE1NDUifQ==</vt:lpwstr>
  </property>
</Properties>
</file>